
<file path=[Content_Types].xml><?xml version="1.0" encoding="utf-8"?>
<Types xmlns="http://schemas.openxmlformats.org/package/2006/content-types"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6cex w15 w16se w14 wp14 w16 w16sdtdh w16cid ">
  <w:body>
    <!-- Created by docx4j 8.3.10 (Apache licensed) using REFERENCE JAXB in Oracle Java 1.8.0_351 on Linux -->
    <w:p w:rsidR="00572EA2" w:rsidRDefault="00572EA2" w14:paraId="756FE27A" w14:textId="77777777">
      <w:pPr>
        <w:pStyle w:val="Normal"/>
      </w:pPr>
    </w:p>
    <w:tbl>
      <w:tblPr>
        <w:tblStyle w:val="TableauNormal-BR1"/>
        <w:tblW w:w="0" w:type="auto"/>
        <w:tblLook w:firstRow="0" w:lastRow="0" w:firstColumn="0" w:lastColumn="0" w:noHBand="0" w:noVBand="0" w:val="0000"/>
      </w:tblPr>
      <w:tblGrid>
        <w:gridCol w:w="5373"/>
        <w:gridCol w:w="5400"/>
      </w:tblGrid>
      <w:tr w:rsidR="000C36C0" w14:paraId="1CDC52C3" w14:textId="77777777">
        <w:tc>
          <w:tcPr>
            <w:tcW w:w="5456" w:type="dxa"/>
            <w:tcBorders>
              <w:top w:val="nil"/>
              <w:left w:val="nil"/>
              <w:bottom w:val="nil"/>
              <w:right w:val="nil"/>
            </w:tcBorders>
          </w:tcPr>
          <w:p w:rsidR="000C36C0" w:rsidP="0045011E" w:rsidRDefault="000C36C0" w14:paraId="60504B12" w14:textId="77777777">
            <w:pPr>
              <w:pStyle w:val="Normal"/>
              <w:tabs>
                <w:tab w:val="left" w:pos="1134"/>
              </w:tabs>
              <w:ind w:left="284"/>
            </w:pPr>
            <w:r>
              <w:rPr/>
              <w:t>Objet :</w:t>
            </w:r>
            <w:r>
              <w:rPr/>
              <w:tab/>
            </w:r>
            <w:proofErr w:type="spellStart"/>
            <w:r>
              <w:rPr/>
              <w:t>EURL</w:t>
            </w:r>
            <w:proofErr w:type="spellEnd"/>
            <w:r>
              <w:rPr/>
              <w:t xml:space="preserve"> </w:t>
            </w:r>
            <w:proofErr w:type="spellStart"/>
            <w:r>
              <w:rPr/>
              <w:t>LES GRAINS DE CAFE</w:t>
            </w:r>
            <w:proofErr w:type="spellEnd"/>
            <w:r>
              <w:rPr/>
              <w:t xml:space="preserve"> </w:t>
            </w:r>
          </w:p>
          <w:p w:rsidR="000C36C0" w:rsidP="0045011E" w:rsidRDefault="000C36C0" w14:paraId="035CC8FC" w14:textId="77777777">
            <w:pPr>
              <w:pStyle w:val="Normal"/>
              <w:tabs>
                <w:tab w:val="left" w:pos="1134"/>
              </w:tabs>
              <w:ind w:left="284"/>
            </w:pPr>
            <w:r>
              <w:rPr/>
              <w:tab/>
            </w:r>
            <w:proofErr w:type="spellStart"/>
            <w:r>
              <w:rPr/>
              <w:t>LES GRAINS DE CAFE</w:t>
            </w:r>
            <w:proofErr w:type="spellEnd"/>
          </w:p>
          <w:p w:rsidR="000C36C0" w:rsidP="0045011E" w:rsidRDefault="000C36C0" w14:paraId="19971E0D" w14:textId="77777777">
            <w:pPr>
              <w:pStyle w:val="Normal"/>
              <w:tabs>
                <w:tab w:val="left" w:pos="1134"/>
              </w:tabs>
              <w:ind w:left="284"/>
            </w:pPr>
            <w:r>
              <w:rPr/>
              <w:tab/>
              <w:t>81 BD DU ROUGERET</w:t>
            </w:r>
          </w:p>
          <w:p w:rsidR="000C36C0" w:rsidP="0045011E" w:rsidRDefault="000C36C0" w14:paraId="55689C88" w14:textId="77777777">
            <w:pPr>
              <w:pStyle w:val="Normal"/>
              <w:tabs>
                <w:tab w:val="left" w:pos="1134"/>
              </w:tabs>
              <w:ind w:left="284"/>
            </w:pPr>
            <w:r>
              <w:rPr/>
              <w:tab/>
            </w:r>
            <w:proofErr w:type="spellStart"/>
            <w:r>
              <w:rPr/>
              <w:t>22750</w:t>
            </w:r>
            <w:proofErr w:type="spellEnd"/>
            <w:r>
              <w:rPr/>
              <w:t xml:space="preserve"> </w:t>
            </w:r>
            <w:proofErr w:type="spellStart"/>
            <w:r>
              <w:rPr/>
              <w:t>SAINT-JACUT-DE-LA-MER</w:t>
            </w:r>
            <w:proofErr w:type="spellEnd"/>
          </w:p>
          <w:p w:rsidR="000C36C0" w:rsidP="0045011E" w:rsidRDefault="000C36C0" w14:paraId="2949F602" w14:textId="77777777">
            <w:pPr>
              <w:pStyle w:val="Normal"/>
              <w:tabs>
                <w:tab w:val="left" w:pos="1134"/>
              </w:tabs>
              <w:ind w:left="284"/>
            </w:pPr>
            <w:r>
              <w:rPr/>
              <w:tab/>
            </w:r>
          </w:p>
          <w:p w:rsidRPr="0045011E" w:rsidR="000C36C0" w:rsidP="0045011E" w:rsidRDefault="000C36C0" w14:paraId="156F7416" w14:textId="77777777">
            <w:pPr>
              <w:pStyle w:val="Normal"/>
              <w:tabs>
                <w:tab w:val="left" w:pos="1134"/>
                <w:tab w:val="left" w:pos="1418"/>
              </w:tabs>
              <w:ind w:left="284"/>
              <w:rPr>
                <w:sz w:val="16"/>
                <w:szCs w:val="16"/>
              </w:rPr>
            </w:pPr>
            <w:r w:rsidRPr="0045011E">
              <w:rPr>
                <w:sz w:val="16"/>
                <w:szCs w:val="16"/>
              </w:rPr>
              <w:t>Références à rappeler dans toutes correspondances</w:t>
            </w:r>
          </w:p>
          <w:p w:rsidRPr="0045011E" w:rsidR="00D90EE7" w:rsidP="0045011E" w:rsidRDefault="000C36C0" w14:paraId="6FC51CCC" w14:textId="77777777">
            <w:pPr>
              <w:pStyle w:val="Normal"/>
              <w:tabs>
                <w:tab w:val="left" w:pos="1134"/>
              </w:tabs>
              <w:ind w:left="284"/>
              <w:rPr>
                <w:sz w:val="16"/>
                <w:szCs w:val="16"/>
              </w:rPr>
            </w:pPr>
            <w:r w:rsidRPr="0045011E">
              <w:rPr>
                <w:sz w:val="16"/>
                <w:szCs w:val="16"/>
              </w:rPr>
              <w:t>Date du jugement de</w:t>
            </w:r>
            <w:r w:rsidRPr="0045011E" w:rsidR="00D90EE7">
              <w:rPr>
                <w:sz w:val="16"/>
                <w:szCs w:val="16"/>
              </w:rPr>
              <w:t xml:space="preserve"> </w:t>
            </w:r>
            <w:proofErr w:type="spellStart"/>
            <w:r w:rsidRPr="0045011E" w:rsidR="00D90EE7">
              <w:rPr>
                <w:sz w:val="16"/>
                <w:szCs w:val="16"/>
              </w:rPr>
              <w:t>Redressement Judiciaire</w:t>
            </w:r>
            <w:proofErr w:type="spellEnd"/>
            <w:r w:rsidRPr="0045011E" w:rsidR="00D90EE7">
              <w:rPr>
                <w:sz w:val="16"/>
                <w:szCs w:val="16"/>
              </w:rPr>
              <w:t xml:space="preserve"> :</w:t>
            </w:r>
          </w:p>
          <w:p w:rsidRPr="0045011E" w:rsidR="000C36C0" w:rsidP="0045011E" w:rsidRDefault="000C36C0" w14:paraId="77EEAFC6" w14:textId="77777777">
            <w:pPr>
              <w:pStyle w:val="Normal"/>
              <w:tabs>
                <w:tab w:val="left" w:pos="1134"/>
              </w:tabs>
              <w:ind w:left="284"/>
              <w:rPr>
                <w:sz w:val="16"/>
                <w:szCs w:val="16"/>
              </w:rPr>
            </w:pPr>
            <w:proofErr w:type="spellStart"/>
            <w:r w:rsidRPr="0045011E">
              <w:rPr>
                <w:sz w:val="16"/>
                <w:szCs w:val="16"/>
              </w:rPr>
              <w:t>01/04/2024</w:t>
            </w:r>
            <w:proofErr w:type="spellEnd"/>
          </w:p>
          <w:p w:rsidRPr="0045011E" w:rsidR="000C36C0" w:rsidP="0045011E" w:rsidRDefault="000C36C0" w14:paraId="1ADA2DE7" w14:textId="77777777">
            <w:pPr>
              <w:pStyle w:val="Normal"/>
              <w:tabs>
                <w:tab w:val="left" w:pos="709"/>
                <w:tab w:val="left" w:pos="1134"/>
              </w:tabs>
              <w:ind w:left="284"/>
              <w:rPr>
                <w:sz w:val="16"/>
                <w:szCs w:val="16"/>
              </w:rPr>
            </w:pPr>
            <w:proofErr w:type="spellStart"/>
            <w:r w:rsidRPr="0045011E">
              <w:rPr>
                <w:sz w:val="16"/>
                <w:szCs w:val="16"/>
              </w:rPr>
              <w:t>BIG</w:t>
            </w:r>
            <w:proofErr w:type="spellEnd"/>
            <w:r w:rsidRPr="0045011E">
              <w:rPr>
                <w:sz w:val="16"/>
                <w:szCs w:val="16"/>
              </w:rPr>
              <w:t xml:space="preserve"> </w:t>
            </w:r>
            <w:proofErr w:type="spellStart"/>
            <w:r w:rsidRPr="0045011E">
              <w:rPr>
                <w:sz w:val="16"/>
                <w:szCs w:val="16"/>
              </w:rPr>
              <w:t>8605</w:t>
            </w:r>
            <w:proofErr w:type="spellEnd"/>
            <w:r w:rsidRPr="0045011E">
              <w:rPr>
                <w:sz w:val="16"/>
                <w:szCs w:val="16"/>
              </w:rPr>
              <w:t>/</w:t>
            </w:r>
            <w:proofErr w:type="spellStart"/>
            <w:r w:rsidRPr="0045011E">
              <w:rPr>
                <w:sz w:val="16"/>
                <w:szCs w:val="16"/>
              </w:rPr>
              <w:t>PLAN</w:t>
            </w:r>
            <w:proofErr w:type="spellEnd"/>
            <w:r w:rsidRPr="0045011E">
              <w:rPr>
                <w:sz w:val="16"/>
                <w:szCs w:val="16"/>
              </w:rPr>
              <w:t xml:space="preserve"> </w:t>
            </w:r>
            <w:proofErr w:type="spellStart"/>
            <w:r w:rsidRPr="0045011E">
              <w:rPr>
                <w:sz w:val="16"/>
                <w:szCs w:val="16"/>
              </w:rPr>
              <w:t/>
            </w:r>
            <w:proofErr w:type="spellEnd"/>
            <w:r w:rsidRPr="0045011E">
              <w:rPr>
                <w:sz w:val="16"/>
                <w:szCs w:val="16"/>
              </w:rPr>
              <w:t>/</w:t>
            </w:r>
            <w:proofErr w:type="spellStart"/>
            <w:r w:rsidRPr="0045011E">
              <w:rPr>
                <w:sz w:val="16"/>
                <w:szCs w:val="16"/>
              </w:rPr>
              <w:t>1</w:t>
            </w:r>
            <w:proofErr w:type="spellEnd"/>
          </w:p>
          <w:p w:rsidRPr="0045011E" w:rsidR="000C36C0" w:rsidP="0045011E" w:rsidRDefault="000C36C0" w14:paraId="3F1FAAD8" w14:textId="77777777">
            <w:pPr>
              <w:pStyle w:val="Normal"/>
              <w:tabs>
                <w:tab w:val="left" w:pos="1134"/>
              </w:tabs>
              <w:ind w:left="284"/>
              <w:rPr>
                <w:sz w:val="16"/>
                <w:szCs w:val="16"/>
              </w:rPr>
            </w:pPr>
            <w:r w:rsidRPr="0045011E">
              <w:rPr>
                <w:sz w:val="16"/>
                <w:szCs w:val="16"/>
              </w:rPr>
              <w:t xml:space="preserve">V/Réf. : </w:t>
            </w:r>
            <w:proofErr w:type="spellStart"/>
            <w:r w:rsidRPr="0045011E">
              <w:rPr>
                <w:sz w:val="16"/>
                <w:szCs w:val="16"/>
              </w:rPr>
              <w:t>796272</w:t>
            </w:r>
            <w:proofErr w:type="spellEnd"/>
            <w:r w:rsidRPr="0045011E">
              <w:rPr>
                <w:sz w:val="16"/>
                <w:szCs w:val="16"/>
              </w:rPr>
              <w:t xml:space="preserve"> </w:t>
            </w:r>
            <w:proofErr w:type="spellStart"/>
            <w:r w:rsidRPr="0045011E">
              <w:rPr>
                <w:sz w:val="16"/>
                <w:szCs w:val="16"/>
              </w:rPr>
              <w:t/>
            </w:r>
            <w:proofErr w:type="spellEnd"/>
          </w:p>
          <w:p w:rsidRPr="0045011E" w:rsidR="0045011E" w:rsidP="0045011E" w:rsidRDefault="0045011E" w14:paraId="387340A0" w14:textId="77777777">
            <w:pPr>
              <w:pStyle w:val="Normal"/>
              <w:tabs>
                <w:tab w:val="left" w:pos="1134"/>
              </w:tabs>
              <w:ind w:left="284"/>
              <w:rPr>
                <w:b/>
                <w:bCs/>
                <w:sz w:val="16"/>
                <w:szCs w:val="16"/>
                <w:u w:val="single"/>
              </w:rPr>
            </w:pPr>
            <w:proofErr w:type="spellStart"/>
            <w:r w:rsidRPr="0045011E">
              <w:rPr>
                <w:b/>
                <w:bCs/>
                <w:sz w:val="16"/>
                <w:szCs w:val="16"/>
                <w:u w:val="single"/>
              </w:rPr>
              <w:t>L.R.A.R 2C 1218 7391 437</w:t>
            </w:r>
            <w:proofErr w:type="spellEnd"/>
          </w:p>
          <w:p w:rsidR="0045011E" w:rsidP="0045011E" w:rsidRDefault="0045011E" w14:paraId="55795292" w14:textId="77777777">
            <w:pPr>
              <w:pStyle w:val="Normal"/>
              <w:tabs>
                <w:tab w:val="left" w:pos="1134"/>
              </w:tabs>
              <w:ind w:left="284"/>
            </w:pPr>
          </w:p>
          <w:p w:rsidRPr="0045011E" w:rsidR="000C36C0" w:rsidP="0045011E" w:rsidRDefault="000C36C0" w14:paraId="767F6284" w14:textId="77777777">
            <w:pPr>
              <w:pStyle w:val="Normal"/>
              <w:tabs>
                <w:tab w:val="left" w:pos="1134"/>
              </w:tabs>
              <w:ind w:left="284"/>
            </w:pPr>
          </w:p>
        </w:tc>
        <w:tc>
          <w:tcPr>
            <w:tcW w:w="5457" w:type="dxa"/>
            <w:tcBorders>
              <w:top w:val="nil"/>
              <w:left w:val="nil"/>
              <w:bottom w:val="nil"/>
              <w:right w:val="nil"/>
            </w:tcBorders>
          </w:tcPr>
          <w:p w:rsidR="0045011E" w:rsidP="0045011E" w:rsidRDefault="0045011E" w14:paraId="616BFF9C" w14:textId="77777777">
            <w:pPr>
              <w:pStyle w:val="Normal"/>
              <w:tabs>
                <w:tab w:val="left" w:pos="7513"/>
              </w:tabs>
              <w:ind w:left="485"/>
              <w:rPr>
                <w:rFonts w:ascii="Tahoma" w:hAnsi="Tahoma" w:cs="Tahoma"/>
                <w:sz w:val="24"/>
                <w:szCs w:val="24"/>
              </w:rPr>
            </w:pPr>
            <w:proofErr w:type="spellStart"/>
            <w:r w:rsidRPr="000F173E">
              <w:rPr>
                <w:rFonts w:ascii="Tahoma" w:hAnsi="Tahoma" w:cs="Tahoma"/>
                <w:sz w:val="24"/>
                <w:szCs w:val="24"/>
              </w:rPr>
              <w:t>CAISSE REGIONALE DE CREDIT AGRICOLE MUTUEL DE NORMANDIE</w:t>
              <w:br/>
              <w:t>15 esplanade Brillaud de Laujardière</w:t>
              <w:br/>
              <w:t>14050 CAEN CEDEX</w:t>
            </w:r>
            <w:proofErr w:type="spellEnd"/>
          </w:p>
          <w:p w:rsidR="000C36C0" w:rsidRDefault="000C36C0" w14:paraId="0FF358CB" w14:textId="757D4279">
            <w:pPr>
              <w:pStyle w:val="Normal"/>
              <w:rPr>
                <w:rFonts w:ascii="CG Omega" w:hAnsi="CG Omega" w:cs="CG Omega"/>
                <w:b/>
                <w:bCs/>
                <w:sz w:val="22"/>
                <w:szCs w:val="22"/>
              </w:rPr>
            </w:pPr>
          </w:p>
          <w:p w:rsidR="000C36C0" w:rsidRDefault="000C36C0" w14:paraId="0FB6838F" w14:textId="77777777">
            <w:pPr>
              <w:pStyle w:val="Normal"/>
              <w:rPr>
                <w:rFonts w:ascii="CG Omega" w:hAnsi="CG Omega" w:cs="CG Omega"/>
                <w:sz w:val="22"/>
                <w:szCs w:val="22"/>
              </w:rPr>
            </w:pPr>
          </w:p>
          <w:p w:rsidR="000C36C0" w:rsidRDefault="000C36C0" w14:paraId="67E1AE75" w14:textId="77777777">
            <w:pPr>
              <w:pStyle w:val="Normal"/>
              <w:rPr>
                <w:rFonts w:ascii="CG Omega" w:hAnsi="CG Omega" w:cs="CG Omega"/>
                <w:sz w:val="22"/>
                <w:szCs w:val="22"/>
              </w:rPr>
            </w:pPr>
          </w:p>
          <w:p w:rsidR="000C36C0" w:rsidP="0045011E" w:rsidRDefault="000C36C0" w14:paraId="57EEB078" w14:textId="77777777">
            <w:pPr>
              <w:pStyle w:val="Normal"/>
              <w:ind w:left="142" w:firstLine="326"/>
            </w:pPr>
            <w:proofErr w:type="spellStart"/>
            <w:r>
              <w:rPr>
                <w:sz w:val="22"/>
                <w:szCs w:val="22"/>
              </w:rPr>
              <w:t>Ouistreham</w:t>
            </w:r>
            <w:proofErr w:type="spellEnd"/>
            <w:r>
              <w:rPr>
                <w:sz w:val="22"/>
                <w:szCs w:val="22"/>
              </w:rPr>
              <w:t xml:space="preserve">, le </w:t>
            </w:r>
            <w:proofErr w:type="spellStart"/>
            <w:r>
              <w:rPr>
                <w:sz w:val="22"/>
                <w:szCs w:val="22"/>
              </w:rPr>
              <w:t>12 septembre 2024</w:t>
            </w:r>
            <w:proofErr w:type="spellEnd"/>
          </w:p>
          <w:p w:rsidR="000C36C0" w:rsidRDefault="000C36C0" w14:paraId="7AF4CFFF" w14:textId="77777777">
            <w:pPr>
              <w:pStyle w:val="Normal"/>
              <w:rPr>
                <w:rFonts w:ascii="CG Omega" w:hAnsi="CG Omega" w:cs="CG Omega"/>
                <w:sz w:val="22"/>
                <w:szCs w:val="22"/>
              </w:rPr>
            </w:pPr>
          </w:p>
        </w:tc>
      </w:tr>
    </w:tbl>
    <w:p w:rsidRPr="0045011E" w:rsidR="000C36C0" w:rsidRDefault="000C36C0" w14:paraId="37056AC7" w14:textId="77777777">
      <w:pPr>
        <w:pStyle w:val="Corpsdetexte2"/>
        <w:ind w:left="142"/>
        <w:rPr>
          <w:rFonts w:ascii="CG Omega" w:hAnsi="CG Omega" w:cs="CG Omega"/>
          <w:sz w:val="14"/>
          <w:szCs w:val="14"/>
        </w:rPr>
      </w:pPr>
      <w:r w:rsidRPr="0045011E">
        <w:rPr>
          <w:rFonts w:ascii="CG Omega" w:hAnsi="CG Omega" w:cs="CG Omega"/>
          <w:sz w:val="14"/>
          <w:szCs w:val="14"/>
        </w:rPr>
        <w:t>Messieurs,</w:t>
      </w:r>
    </w:p>
    <w:p w:rsidRPr="0045011E" w:rsidR="0045011E" w:rsidRDefault="0045011E" w14:paraId="51EE1EAD" w14:textId="77777777">
      <w:pPr>
        <w:pStyle w:val="Corpsdetexte2"/>
        <w:ind w:left="142"/>
        <w:rPr>
          <w:rFonts w:ascii="CG Omega" w:hAnsi="CG Omega" w:cs="CG Omega"/>
          <w:sz w:val="14"/>
          <w:szCs w:val="14"/>
        </w:rPr>
      </w:pPr>
    </w:p>
    <w:p w:rsidRPr="0045011E" w:rsidR="000C36C0" w:rsidRDefault="000C36C0" w14:paraId="177A2194" w14:textId="77777777">
      <w:pPr>
        <w:pStyle w:val="Corpsdetexte2"/>
        <w:ind w:left="142"/>
        <w:rPr>
          <w:rFonts w:ascii="CG Omega" w:hAnsi="CG Omega" w:cs="CG Omega"/>
          <w:sz w:val="14"/>
          <w:szCs w:val="14"/>
        </w:rPr>
      </w:pPr>
      <w:r w:rsidRPr="0045011E">
        <w:rPr>
          <w:rFonts w:ascii="CG Omega" w:hAnsi="CG Omega" w:cs="CG Omega"/>
          <w:sz w:val="14"/>
          <w:szCs w:val="14"/>
        </w:rPr>
        <w:t xml:space="preserve">Conformément aux dispositions de l'Article L.626-5 du Code du Commerce, je vous adresse sous ce pli, </w:t>
      </w:r>
      <w:r w:rsidRPr="0045011E" w:rsidR="00B96B15">
        <w:rPr>
          <w:rFonts w:ascii="Tahoma" w:hAnsi="Tahoma" w:cs="Tahoma"/>
          <w:sz w:val="14"/>
          <w:szCs w:val="14"/>
        </w:rPr>
        <w:t>les propositions de votre débiteur relatives aux délais de paiement et remises de dettes proposé</w:t>
      </w:r>
      <w:r w:rsidRPr="0045011E" w:rsidR="001E3AD3">
        <w:rPr>
          <w:rFonts w:ascii="Tahoma" w:hAnsi="Tahoma" w:cs="Tahoma"/>
          <w:sz w:val="14"/>
          <w:szCs w:val="14"/>
        </w:rPr>
        <w:t>e</w:t>
      </w:r>
      <w:r w:rsidRPr="0045011E" w:rsidR="00B96B15">
        <w:rPr>
          <w:rFonts w:ascii="Tahoma" w:hAnsi="Tahoma" w:cs="Tahoma"/>
          <w:sz w:val="14"/>
          <w:szCs w:val="14"/>
        </w:rPr>
        <w:t>s par celui-ci, dans le cadre de</w:t>
      </w:r>
      <w:r w:rsidRPr="0045011E">
        <w:rPr>
          <w:rFonts w:ascii="CG Omega" w:hAnsi="CG Omega" w:cs="CG Omega"/>
          <w:sz w:val="14"/>
          <w:szCs w:val="14"/>
        </w:rPr>
        <w:t xml:space="preserve">, dans </w:t>
      </w:r>
      <w:r w:rsidRPr="0045011E" w:rsidR="00D90EE7">
        <w:rPr>
          <w:rFonts w:ascii="CG Omega" w:hAnsi="CG Omega" w:cs="CG Omega"/>
          <w:sz w:val="14"/>
          <w:szCs w:val="14"/>
        </w:rPr>
        <w:t>la</w:t>
      </w:r>
      <w:r w:rsidRPr="0045011E">
        <w:rPr>
          <w:rFonts w:ascii="CG Omega" w:hAnsi="CG Omega" w:cs="CG Omega"/>
          <w:sz w:val="14"/>
          <w:szCs w:val="14"/>
        </w:rPr>
        <w:t xml:space="preserve"> </w:t>
      </w:r>
      <w:r w:rsidRPr="0045011E" w:rsidR="00D90EE7">
        <w:rPr>
          <w:rFonts w:ascii="CG Omega" w:hAnsi="CG Omega" w:cs="CG Omega"/>
          <w:sz w:val="14"/>
          <w:szCs w:val="14"/>
        </w:rPr>
        <w:t>procédure</w:t>
      </w:r>
      <w:r w:rsidRPr="0045011E">
        <w:rPr>
          <w:rFonts w:ascii="CG Omega" w:hAnsi="CG Omega" w:cs="CG Omega"/>
          <w:sz w:val="14"/>
          <w:szCs w:val="14"/>
        </w:rPr>
        <w:t xml:space="preserve"> de </w:t>
      </w:r>
      <w:proofErr w:type="spellStart"/>
      <w:r w:rsidRPr="0045011E" w:rsidR="00D90EE7">
        <w:rPr>
          <w:rFonts w:ascii="CG Omega" w:hAnsi="CG Omega" w:cs="CG Omega"/>
          <w:sz w:val="14"/>
          <w:szCs w:val="14"/>
        </w:rPr>
        <w:t>Redressement Judiciaire</w:t>
      </w:r>
      <w:proofErr w:type="spellEnd"/>
      <w:r w:rsidRPr="0045011E" w:rsidR="006A4B47">
        <w:rPr>
          <w:rFonts w:ascii="CG Omega" w:hAnsi="CG Omega" w:cs="CG Omega"/>
          <w:sz w:val="14"/>
          <w:szCs w:val="14"/>
        </w:rPr>
        <w:t>.</w:t>
      </w:r>
      <w:r w:rsidRPr="0045011E">
        <w:rPr>
          <w:rFonts w:ascii="CG Omega" w:hAnsi="CG Omega" w:cs="CG Omega"/>
          <w:sz w:val="14"/>
          <w:szCs w:val="14"/>
        </w:rPr>
        <w:t xml:space="preserve"> </w:t>
      </w:r>
      <w:r w:rsidRPr="0045011E">
        <w:rPr>
          <w:rFonts w:ascii="CG Omega" w:hAnsi="CG Omega" w:cs="CG Omega"/>
          <w:b/>
          <w:bCs/>
          <w:sz w:val="14"/>
          <w:szCs w:val="14"/>
        </w:rPr>
        <w:t xml:space="preserve">Vous devez m'adresser, dans un délai de 30 jours de la réception de la présente, votre réponse individuelle par écrit. </w:t>
      </w:r>
      <w:r w:rsidRPr="0045011E">
        <w:rPr>
          <w:rFonts w:ascii="CG Omega" w:hAnsi="CG Omega" w:cs="CG Omega"/>
          <w:sz w:val="14"/>
          <w:szCs w:val="14"/>
        </w:rPr>
        <w:t>A toutes fins utiles, je vous rappelle l'essentiel des articles L626-5, L626-18 et L626-21 de la loi n° 2005-845 du 26 Juillet 2005.</w:t>
      </w:r>
    </w:p>
    <w:p w:rsidRPr="0045011E" w:rsidR="000C36C0" w:rsidRDefault="000C36C0" w14:paraId="4366E8E2" w14:textId="77777777">
      <w:pPr>
        <w:pStyle w:val="Normal"/>
        <w:ind w:left="142"/>
        <w:jc w:val="both"/>
        <w:rPr>
          <w:rFonts w:ascii="CG Omega" w:hAnsi="CG Omega" w:cs="CG Omega"/>
          <w:sz w:val="14"/>
          <w:szCs w:val="14"/>
        </w:rPr>
      </w:pPr>
    </w:p>
    <w:p w:rsidRPr="0045011E" w:rsidR="000C36C0" w:rsidRDefault="000C36C0" w14:paraId="5E00EFD4" w14:textId="77777777">
      <w:pPr>
        <w:pStyle w:val="Normal"/>
        <w:ind w:left="142"/>
        <w:jc w:val="both"/>
        <w:rPr>
          <w:rFonts w:ascii="CG Omega" w:hAnsi="CG Omega" w:cs="CG Omega"/>
          <w:sz w:val="14"/>
          <w:szCs w:val="14"/>
        </w:rPr>
      </w:pPr>
      <w:r w:rsidRPr="0045011E">
        <w:rPr>
          <w:rFonts w:ascii="CG Omega" w:hAnsi="CG Omega" w:cs="CG Omega"/>
          <w:b/>
          <w:bCs/>
          <w:sz w:val="14"/>
          <w:szCs w:val="14"/>
        </w:rPr>
        <w:t>Art L626-5</w:t>
      </w:r>
      <w:r w:rsidRPr="0045011E">
        <w:rPr>
          <w:rFonts w:ascii="CG Omega" w:hAnsi="CG Omega" w:cs="CG Omega"/>
          <w:sz w:val="14"/>
          <w:szCs w:val="14"/>
        </w:rPr>
        <w:t xml:space="preserve"> : Les propositions pour le règlement des dettes sont, au fur et à mesure de leur élaboration et sous surveillance du juge-commissaire, communiquées par l'administrateur au mandataire judiciaire, aux contrôleurs ainsi qu'au comité d'entreprise ou, à défaut, aux délégués du personnel. Le mandataire judiciaire recueille individuellement ou collectivement l'accord de chaque créancier qui a déclaré sa créance conformément à l'article L.622-24, sur les délais et remises qui lui sont proposés. En cas de consultation par écrit, le défaut de réponse, dans le délai de trente jours à compter de la réception de la lettre du mandataire judiciaire, vaut acceptation. Ces dispositions sont applicables aux institutions visées à l'article L.143-11-4 du code du travail pour les sommes mentionnées au quatrième alinéa de l'article L.622-24, même si leurs créances ne sont pas encore déclarées.</w:t>
      </w:r>
    </w:p>
    <w:p w:rsidRPr="0045011E" w:rsidR="000C36C0" w:rsidRDefault="000C36C0" w14:paraId="64FD8E07" w14:textId="77777777">
      <w:pPr>
        <w:pStyle w:val="Normal"/>
        <w:ind w:left="142"/>
        <w:jc w:val="both"/>
        <w:rPr>
          <w:rFonts w:ascii="CG Omega" w:hAnsi="CG Omega" w:cs="CG Omega"/>
          <w:sz w:val="14"/>
          <w:szCs w:val="14"/>
        </w:rPr>
      </w:pPr>
    </w:p>
    <w:p w:rsidRPr="0045011E" w:rsidR="000C36C0" w:rsidRDefault="000C36C0" w14:paraId="6E3E7F9A" w14:textId="77777777">
      <w:pPr>
        <w:pStyle w:val="Normal"/>
        <w:ind w:left="142"/>
        <w:jc w:val="both"/>
        <w:rPr>
          <w:rFonts w:ascii="CG Omega" w:hAnsi="CG Omega" w:cs="CG Omega"/>
          <w:sz w:val="14"/>
          <w:szCs w:val="14"/>
        </w:rPr>
      </w:pPr>
      <w:r w:rsidRPr="0045011E">
        <w:rPr>
          <w:rFonts w:ascii="CG Omega" w:hAnsi="CG Omega" w:cs="CG Omega"/>
          <w:b/>
          <w:bCs/>
          <w:sz w:val="14"/>
          <w:szCs w:val="14"/>
        </w:rPr>
        <w:t>Art L626-6</w:t>
      </w:r>
      <w:r w:rsidRPr="0045011E">
        <w:rPr>
          <w:rFonts w:ascii="CG Omega" w:hAnsi="CG Omega" w:cs="CG Omega"/>
          <w:sz w:val="14"/>
          <w:szCs w:val="14"/>
        </w:rPr>
        <w:t xml:space="preserve"> : Les administrations financières, les organismes de sécurité sociale, les institutions gérant le régime d'assurance chômage prévu par les articles L.351-3 et suivants du code du travail et les institutions règles par le livre IX du code de la sécurité sociale peuvent accepter, concomitamment à l'effort consenti par d'autres créanciers, de remettre tout ou partie de ses dettes au débiteur dans des conditions similaires à celles que lui octroierait, dans des conditions normales de marché, un opérateur économique privé placé dans la même situation.</w:t>
      </w:r>
    </w:p>
    <w:p w:rsidRPr="0045011E" w:rsidR="000C36C0" w:rsidRDefault="000C36C0" w14:paraId="6EB227B6" w14:textId="77777777">
      <w:pPr>
        <w:pStyle w:val="Normal"/>
        <w:ind w:left="142"/>
        <w:jc w:val="both"/>
        <w:rPr>
          <w:rFonts w:ascii="CG Omega" w:hAnsi="CG Omega" w:cs="CG Omega"/>
          <w:sz w:val="14"/>
          <w:szCs w:val="14"/>
        </w:rPr>
      </w:pPr>
      <w:r w:rsidRPr="0045011E">
        <w:rPr>
          <w:rFonts w:ascii="CG Omega" w:hAnsi="CG Omega" w:cs="CG Omega"/>
          <w:sz w:val="14"/>
          <w:szCs w:val="14"/>
        </w:rPr>
        <w:t>Dans ce cadre les administrations financières peuvent remettre l'ensemble des impôts direct perçus au profit de l'Etat et des collectivités territoriales ainsi que des produits divers du budget de l'Etat dus par le débiteur. S'agissant des impôts indirects perçus au profit de l'Etat et des collectivités territoriales seuls les intérêts de retard, majoration, pénalités ou amendes peuvent faire l'objet d'une remise.</w:t>
      </w:r>
    </w:p>
    <w:p w:rsidRPr="0045011E" w:rsidR="000C36C0" w:rsidRDefault="000C36C0" w14:paraId="43AA5931" w14:textId="77777777">
      <w:pPr>
        <w:pStyle w:val="Normal"/>
        <w:ind w:left="142"/>
        <w:jc w:val="both"/>
        <w:rPr>
          <w:rFonts w:ascii="CG Omega" w:hAnsi="CG Omega" w:cs="CG Omega"/>
          <w:sz w:val="14"/>
          <w:szCs w:val="14"/>
        </w:rPr>
      </w:pPr>
      <w:r w:rsidRPr="0045011E">
        <w:rPr>
          <w:rFonts w:ascii="CG Omega" w:hAnsi="CG Omega" w:cs="CG Omega"/>
          <w:sz w:val="14"/>
          <w:szCs w:val="14"/>
        </w:rPr>
        <w:t>Les conditions de la remise de la dette sont fixées par décret en Conseil d'Etat</w:t>
      </w:r>
    </w:p>
    <w:p w:rsidRPr="0045011E" w:rsidR="000C36C0" w:rsidRDefault="000C36C0" w14:paraId="792C922D" w14:textId="77777777">
      <w:pPr>
        <w:pStyle w:val="Normal"/>
        <w:ind w:left="142"/>
        <w:jc w:val="both"/>
        <w:rPr>
          <w:rFonts w:ascii="CG Omega" w:hAnsi="CG Omega" w:cs="CG Omega"/>
          <w:sz w:val="14"/>
          <w:szCs w:val="14"/>
        </w:rPr>
      </w:pPr>
      <w:r w:rsidRPr="0045011E">
        <w:rPr>
          <w:rFonts w:ascii="CG Omega" w:hAnsi="CG Omega" w:cs="CG Omega"/>
          <w:sz w:val="14"/>
          <w:szCs w:val="14"/>
        </w:rPr>
        <w:t>Les créanciers visés au premier alinéa peuvent également décider des cessions de rang de privilège ou d'hypothèque ou de l'abandon de ces sûretés.</w:t>
      </w:r>
    </w:p>
    <w:p w:rsidRPr="0045011E" w:rsidR="000C36C0" w:rsidRDefault="000C36C0" w14:paraId="3DF0BF56" w14:textId="77777777">
      <w:pPr>
        <w:pStyle w:val="Normal"/>
        <w:ind w:left="142"/>
        <w:jc w:val="both"/>
        <w:rPr>
          <w:rFonts w:ascii="CG Omega" w:hAnsi="CG Omega" w:cs="CG Omega"/>
          <w:b/>
          <w:bCs/>
          <w:sz w:val="14"/>
          <w:szCs w:val="14"/>
        </w:rPr>
      </w:pPr>
    </w:p>
    <w:p w:rsidRPr="0045011E" w:rsidR="000C36C0" w:rsidRDefault="000C36C0" w14:paraId="57E90ACD" w14:textId="77777777">
      <w:pPr>
        <w:pStyle w:val="Normal"/>
        <w:ind w:left="142"/>
        <w:jc w:val="both"/>
        <w:rPr>
          <w:rFonts w:ascii="CG Omega" w:hAnsi="CG Omega" w:cs="CG Omega"/>
          <w:sz w:val="14"/>
          <w:szCs w:val="14"/>
        </w:rPr>
      </w:pPr>
      <w:r w:rsidRPr="0045011E">
        <w:rPr>
          <w:rFonts w:ascii="CG Omega" w:hAnsi="CG Omega" w:cs="CG Omega"/>
          <w:b/>
          <w:bCs/>
          <w:sz w:val="14"/>
          <w:szCs w:val="14"/>
        </w:rPr>
        <w:t>Art L626-7</w:t>
      </w:r>
      <w:r w:rsidRPr="0045011E">
        <w:rPr>
          <w:rFonts w:ascii="CG Omega" w:hAnsi="CG Omega" w:cs="CG Omega"/>
          <w:sz w:val="14"/>
          <w:szCs w:val="14"/>
        </w:rPr>
        <w:t xml:space="preserve"> : Le mandataire judiciaire dresse un état des réponses faites par les créanciers. Cet état est adressé au débiteur et à l'administrateur en vue de l'établissement de son rapport ainsi qu'aux contrôleurs.</w:t>
      </w:r>
    </w:p>
    <w:p w:rsidRPr="0045011E" w:rsidR="000C36C0" w:rsidRDefault="000C36C0" w14:paraId="22503C08" w14:textId="77777777">
      <w:pPr>
        <w:pStyle w:val="Normal"/>
        <w:ind w:left="142"/>
        <w:jc w:val="both"/>
        <w:rPr>
          <w:rFonts w:ascii="CG Omega" w:hAnsi="CG Omega" w:cs="CG Omega"/>
          <w:sz w:val="14"/>
          <w:szCs w:val="14"/>
        </w:rPr>
      </w:pPr>
    </w:p>
    <w:p w:rsidRPr="0045011E" w:rsidR="000C36C0" w:rsidRDefault="000C36C0" w14:paraId="7B1BC569" w14:textId="77777777">
      <w:pPr>
        <w:pStyle w:val="Normal"/>
        <w:ind w:left="142"/>
        <w:jc w:val="both"/>
        <w:rPr>
          <w:rFonts w:ascii="CG Omega" w:hAnsi="CG Omega" w:cs="CG Omega"/>
          <w:sz w:val="14"/>
          <w:szCs w:val="14"/>
        </w:rPr>
      </w:pPr>
      <w:r w:rsidRPr="0045011E">
        <w:rPr>
          <w:rFonts w:ascii="CG Omega" w:hAnsi="CG Omega" w:cs="CG Omega"/>
          <w:b/>
          <w:bCs/>
          <w:sz w:val="14"/>
          <w:szCs w:val="14"/>
        </w:rPr>
        <w:t>Art L 626-18</w:t>
      </w:r>
      <w:r w:rsidRPr="0045011E">
        <w:rPr>
          <w:rFonts w:ascii="CG Omega" w:hAnsi="CG Omega" w:cs="CG Omega"/>
          <w:sz w:val="14"/>
          <w:szCs w:val="14"/>
        </w:rPr>
        <w:t xml:space="preserve"> : Le tribunal donne acte des délais et remises acceptés par les créanciers dans les conditions prévues au deuxième alinéa de l'article L.626-5 et à l'article L.626-6. Ces délais et remises peuvent le cas échéant, être réduit</w:t>
      </w:r>
      <w:r w:rsidRPr="0045011E" w:rsidR="00906709">
        <w:rPr>
          <w:rFonts w:ascii="CG Omega" w:hAnsi="CG Omega" w:cs="CG Omega"/>
          <w:sz w:val="14"/>
          <w:szCs w:val="14"/>
        </w:rPr>
        <w:t>s</w:t>
      </w:r>
      <w:r w:rsidRPr="0045011E">
        <w:rPr>
          <w:rFonts w:ascii="CG Omega" w:hAnsi="CG Omega" w:cs="CG Omega"/>
          <w:sz w:val="14"/>
          <w:szCs w:val="14"/>
        </w:rPr>
        <w:t xml:space="preserve"> par le Tribunal. Pour les autres créanciers, le Tribunal impose des délais uniformes de paiement sous réserve, en ce qui concerne les créances à terme, des délais supérieurs stipulés par les parties avant l'ouverture de la procédure qui peuvent excéder la durée du plan.</w:t>
      </w:r>
    </w:p>
    <w:p w:rsidRPr="0045011E" w:rsidR="000C36C0" w:rsidRDefault="000C36C0" w14:paraId="73714A6C" w14:textId="77777777">
      <w:pPr>
        <w:pStyle w:val="Normal"/>
        <w:ind w:left="142"/>
        <w:jc w:val="both"/>
        <w:rPr>
          <w:rFonts w:ascii="CG Omega" w:hAnsi="CG Omega" w:cs="CG Omega"/>
          <w:sz w:val="14"/>
          <w:szCs w:val="14"/>
        </w:rPr>
      </w:pPr>
      <w:r w:rsidRPr="0045011E">
        <w:rPr>
          <w:rFonts w:ascii="CG Omega" w:hAnsi="CG Omega" w:cs="CG Omega"/>
          <w:sz w:val="14"/>
          <w:szCs w:val="14"/>
        </w:rPr>
        <w:t>Le premier paiement ne peut intervenir au-delà d'un délai d'un an.</w:t>
      </w:r>
    </w:p>
    <w:p w:rsidRPr="0045011E" w:rsidR="000C36C0" w:rsidRDefault="000C36C0" w14:paraId="5C41060C" w14:textId="77777777">
      <w:pPr>
        <w:pStyle w:val="Normal"/>
        <w:ind w:left="142"/>
        <w:jc w:val="both"/>
        <w:rPr>
          <w:rFonts w:ascii="CG Omega" w:hAnsi="CG Omega" w:cs="CG Omega"/>
          <w:sz w:val="14"/>
          <w:szCs w:val="14"/>
        </w:rPr>
      </w:pPr>
      <w:r w:rsidRPr="0045011E">
        <w:rPr>
          <w:rFonts w:ascii="CG Omega" w:hAnsi="CG Omega" w:cs="CG Omega"/>
          <w:sz w:val="14"/>
          <w:szCs w:val="14"/>
        </w:rPr>
        <w:t>Au-delà de la deuxième année, le montant de chacune des annuités prévues par le plan ne peut, sauf dans le cas d'une exploitation agricole, être inférieur à 5 % du passif admis.</w:t>
      </w:r>
    </w:p>
    <w:p w:rsidRPr="0045011E" w:rsidR="000C36C0" w:rsidRDefault="000C36C0" w14:paraId="4591DB17" w14:textId="77777777">
      <w:pPr>
        <w:pStyle w:val="Normal"/>
        <w:ind w:left="142"/>
        <w:jc w:val="both"/>
        <w:rPr>
          <w:rFonts w:ascii="CG Omega" w:hAnsi="CG Omega" w:cs="CG Omega"/>
          <w:sz w:val="14"/>
          <w:szCs w:val="14"/>
        </w:rPr>
      </w:pPr>
      <w:r w:rsidRPr="0045011E">
        <w:rPr>
          <w:rFonts w:ascii="CG Omega" w:hAnsi="CG Omega" w:cs="CG Omega"/>
          <w:sz w:val="14"/>
          <w:szCs w:val="14"/>
        </w:rPr>
        <w:t>Pour les contrats de crédit-bail, ces délais prennent fin si, avant leur expiration, le crédit preneur lève l'option d'achat. Celle-ci ne peut être levée si, sous déduction des remises acceptées, l'intégralité des sommes dues en vertu du contrat n'a pas été réglée.</w:t>
      </w:r>
    </w:p>
    <w:p w:rsidRPr="0045011E" w:rsidR="000C36C0" w:rsidRDefault="000C36C0" w14:paraId="078EEE4E" w14:textId="77777777">
      <w:pPr>
        <w:pStyle w:val="Normal"/>
        <w:ind w:left="142"/>
        <w:jc w:val="both"/>
        <w:rPr>
          <w:rFonts w:ascii="CG Omega" w:hAnsi="CG Omega" w:cs="CG Omega"/>
          <w:sz w:val="14"/>
          <w:szCs w:val="14"/>
        </w:rPr>
      </w:pPr>
    </w:p>
    <w:p w:rsidRPr="0045011E" w:rsidR="000C36C0" w:rsidRDefault="000C36C0" w14:paraId="1158DDDC" w14:textId="77777777">
      <w:pPr>
        <w:pStyle w:val="Normal"/>
        <w:ind w:left="142"/>
        <w:jc w:val="both"/>
        <w:rPr>
          <w:rFonts w:ascii="CG Omega" w:hAnsi="CG Omega" w:cs="CG Omega"/>
          <w:sz w:val="14"/>
          <w:szCs w:val="14"/>
        </w:rPr>
      </w:pPr>
      <w:r w:rsidRPr="0045011E">
        <w:rPr>
          <w:rFonts w:ascii="CG Omega" w:hAnsi="CG Omega" w:cs="CG Omega"/>
          <w:b/>
          <w:bCs/>
          <w:sz w:val="14"/>
          <w:szCs w:val="14"/>
        </w:rPr>
        <w:t>Art L626-21</w:t>
      </w:r>
      <w:r w:rsidRPr="0045011E">
        <w:rPr>
          <w:rFonts w:ascii="CG Omega" w:hAnsi="CG Omega" w:cs="CG Omega"/>
          <w:sz w:val="14"/>
          <w:szCs w:val="14"/>
        </w:rPr>
        <w:t xml:space="preserve"> : L'inscription au plan d'une créance et l'octroi de délai ou remises par le créancier ne préjugent pas l'admission de la créance au passif.</w:t>
      </w:r>
    </w:p>
    <w:p w:rsidRPr="0045011E" w:rsidR="000C36C0" w:rsidRDefault="000C36C0" w14:paraId="19440B41" w14:textId="77777777">
      <w:pPr>
        <w:pStyle w:val="Normal"/>
        <w:ind w:left="142"/>
        <w:jc w:val="both"/>
        <w:rPr>
          <w:rFonts w:ascii="CG Omega" w:hAnsi="CG Omega" w:cs="CG Omega"/>
          <w:sz w:val="14"/>
          <w:szCs w:val="14"/>
        </w:rPr>
      </w:pPr>
      <w:r w:rsidRPr="0045011E">
        <w:rPr>
          <w:rFonts w:ascii="CG Omega" w:hAnsi="CG Omega" w:cs="CG Omega"/>
          <w:sz w:val="14"/>
          <w:szCs w:val="14"/>
        </w:rPr>
        <w:t>Les sommes à répartir correspondant aux créances litigieuses ne sont versées qu'à compter de l'admission définitive de ces créances au passif. Toutefois, la juridiction saisie du litige peut décider que le créancier participera à titre provisionnel en tout ou partie, aux répartitions faites avant l'admission définitive.</w:t>
      </w:r>
    </w:p>
    <w:p w:rsidRPr="0045011E" w:rsidR="000C36C0" w:rsidRDefault="000C36C0" w14:paraId="62707748" w14:textId="77777777">
      <w:pPr>
        <w:pStyle w:val="Normal"/>
        <w:ind w:left="142"/>
        <w:jc w:val="both"/>
        <w:rPr>
          <w:rFonts w:ascii="CG Omega" w:hAnsi="CG Omega" w:cs="CG Omega"/>
          <w:sz w:val="14"/>
          <w:szCs w:val="14"/>
        </w:rPr>
      </w:pPr>
      <w:r w:rsidRPr="0045011E">
        <w:rPr>
          <w:rFonts w:ascii="CG Omega" w:hAnsi="CG Omega" w:cs="CG Omega"/>
          <w:sz w:val="14"/>
          <w:szCs w:val="14"/>
        </w:rPr>
        <w:t>Sauf disposition législative contraire, les paiements prévus par le plan sont portables.</w:t>
      </w:r>
    </w:p>
    <w:p w:rsidRPr="0045011E" w:rsidR="000C36C0" w:rsidRDefault="000C36C0" w14:paraId="0F9CE79E" w14:textId="77777777">
      <w:pPr>
        <w:pStyle w:val="Normal"/>
        <w:ind w:left="142"/>
        <w:jc w:val="both"/>
        <w:rPr>
          <w:rFonts w:ascii="CG Omega" w:hAnsi="CG Omega" w:cs="CG Omega"/>
          <w:sz w:val="14"/>
          <w:szCs w:val="14"/>
        </w:rPr>
      </w:pPr>
      <w:r w:rsidRPr="0045011E">
        <w:rPr>
          <w:rFonts w:ascii="CG Omega" w:hAnsi="CG Omega" w:cs="CG Omega"/>
          <w:sz w:val="14"/>
          <w:szCs w:val="14"/>
        </w:rPr>
        <w:t>Le tribunal fixe les modalités du paiement des dividendes arrêtés par le plan. Les dividendes sont payés entre les mains du commissaire à l'exécution du plan, qui procède à leur répartition.</w:t>
      </w:r>
    </w:p>
    <w:p w:rsidRPr="0045011E" w:rsidR="000C36C0" w:rsidRDefault="000C36C0" w14:paraId="116E3F70" w14:textId="77777777">
      <w:pPr>
        <w:pStyle w:val="Normal"/>
        <w:ind w:left="142"/>
        <w:jc w:val="both"/>
        <w:rPr>
          <w:rFonts w:ascii="CG Omega" w:hAnsi="CG Omega" w:cs="CG Omega"/>
          <w:sz w:val="14"/>
          <w:szCs w:val="14"/>
        </w:rPr>
      </w:pPr>
    </w:p>
    <w:p w:rsidRPr="0045011E" w:rsidR="000C36C0" w:rsidRDefault="000C36C0" w14:paraId="4D847784" w14:textId="757F4D85">
      <w:pPr>
        <w:pStyle w:val="Normal"/>
        <w:ind w:left="142"/>
        <w:jc w:val="both"/>
        <w:rPr>
          <w:rFonts w:ascii="CG Omega" w:hAnsi="CG Omega" w:cs="CG Omega"/>
          <w:b/>
          <w:bCs/>
          <w:i/>
          <w:iCs/>
          <w:sz w:val="14"/>
          <w:szCs w:val="14"/>
        </w:rPr>
      </w:pPr>
      <w:r w:rsidRPr="0045011E">
        <w:rPr>
          <w:rFonts w:ascii="CG Omega" w:hAnsi="CG Omega" w:cs="CG Omega"/>
          <w:b/>
          <w:bCs/>
          <w:i/>
          <w:iCs/>
          <w:sz w:val="14"/>
          <w:szCs w:val="14"/>
        </w:rPr>
        <w:t>Conformément aux dispositions précitées, ce projet est adressé à tous les créanciers connus ou ayant déclaré leur créance, et ne préjuge en rien de votre admission au passif, ou du caractère éventuellement tardif de votre déclaration de créances.</w:t>
      </w:r>
    </w:p>
    <w:p w:rsidRPr="0045011E" w:rsidR="00A172DD" w:rsidRDefault="00A172DD" w14:paraId="2FCDDAA2" w14:textId="07494150">
      <w:pPr>
        <w:pStyle w:val="Normal"/>
        <w:ind w:left="142"/>
        <w:jc w:val="both"/>
        <w:rPr>
          <w:rFonts w:ascii="CG Omega" w:hAnsi="CG Omega" w:cs="CG Omega"/>
          <w:b/>
          <w:bCs/>
          <w:i/>
          <w:iCs/>
          <w:sz w:val="14"/>
          <w:szCs w:val="14"/>
        </w:rPr>
      </w:pPr>
    </w:p>
    <w:p w:rsidR="00A172DD" w:rsidRDefault="00A172DD" w14:paraId="205B3FFA" w14:textId="111072A1">
      <w:pPr>
        <w:pStyle w:val="Normal"/>
        <w:ind w:left="142"/>
        <w:jc w:val="both"/>
        <w:rPr>
          <w:rFonts w:ascii="CG Omega" w:hAnsi="CG Omega" w:cs="CG Omega"/>
          <w:b/>
          <w:bCs/>
          <w:i/>
          <w:iCs/>
          <w:sz w:val="18"/>
          <w:szCs w:val="18"/>
        </w:rPr>
      </w:pPr>
      <w:proofErr w:type="spellStart"/>
      <w:r w:rsidRPr="0045011E">
        <w:rPr>
          <w:rFonts w:ascii="CG Omega" w:hAnsi="CG Omega" w:cs="CG Omega"/>
          <w:b/>
          <w:bCs/>
          <w:i/>
          <w:iCs/>
          <w:color w:val="FFFFFF" w:themeColor="background1"/>
          <w:sz w:val="14"/>
          <w:szCs w:val="14"/>
        </w:rPr>
        <w:t>yyySignature</w:t>
      </w:r>
      <w:proofErr w:type="spellEnd"/>
    </w:p>
    <w:p w:rsidR="000C36C0" w:rsidP="0045011E" w:rsidRDefault="00936F41" w14:paraId="3EBFB551" w14:textId="0821BB05">
      <w:pPr>
        <w:pStyle w:val="Normal"/>
        <w:ind w:left="142"/>
        <w:jc w:val="both"/>
        <w:rPr>
          <w:rFonts w:ascii="CG Omega" w:hAnsi="CG Omega" w:cs="CG Omega"/>
          <w:b/>
          <w:bCs/>
          <w:sz w:val="18"/>
          <w:szCs w:val="18"/>
        </w:rPr>
      </w:pPr>
      <w:r>
        <w:rPr>
          <w:rFonts w:ascii="CG Omega" w:hAnsi="CG Omega" w:cs="CG Omega"/>
          <w:sz w:val="18"/>
          <w:szCs w:val="18"/>
        </w:rPr>
        <w:br w:type="page"/>
      </w:r>
      <w:r w:rsidR="000C36C0">
        <w:rPr>
          <w:rFonts w:ascii="CG Omega" w:hAnsi="CG Omega" w:cs="CG Omega"/>
          <w:b/>
          <w:bCs/>
          <w:sz w:val="18"/>
          <w:szCs w:val="18"/>
        </w:rPr>
        <w:lastRenderedPageBreak/>
        <w:t xml:space="preserve">Etat du passif déclaré à ce jour : </w:t>
      </w:r>
      <w:proofErr w:type="spellStart"/>
      <w:r w:rsidR="000C36C0">
        <w:rPr>
          <w:rFonts w:ascii="CG Omega" w:hAnsi="CG Omega" w:cs="CG Omega"/>
          <w:b/>
          <w:bCs/>
          <w:sz w:val="18"/>
          <w:szCs w:val="18"/>
        </w:rPr>
        <w:t>911 459,60</w:t>
      </w:r>
      <w:proofErr w:type="spellEnd"/>
      <w:r w:rsidR="000C36C0">
        <w:rPr>
          <w:rFonts w:ascii="CG Omega" w:hAnsi="CG Omega" w:cs="CG Omega"/>
          <w:b/>
          <w:bCs/>
          <w:sz w:val="18"/>
          <w:szCs w:val="18"/>
        </w:rPr>
        <w:t xml:space="preserve"> Euros dont :</w:t>
      </w:r>
    </w:p>
    <w:p w:rsidR="000C36C0" w:rsidRDefault="000C36C0" w14:paraId="5B9BB978" w14:textId="77777777">
      <w:pPr>
        <w:pStyle w:val="Normal"/>
        <w:ind w:left="142"/>
        <w:jc w:val="center"/>
        <w:rPr>
          <w:rFonts w:ascii="CG Omega" w:hAnsi="CG Omega" w:cs="CG Omega"/>
          <w:b/>
          <w:bCs/>
          <w:sz w:val="18"/>
          <w:szCs w:val="18"/>
        </w:rPr>
      </w:pPr>
    </w:p>
    <w:p w:rsidR="000C36C0" w:rsidRDefault="000C36C0" w14:paraId="002710A8" w14:textId="77777777">
      <w:pPr>
        <w:pStyle w:val="Normal"/>
        <w:tabs>
          <w:tab w:val="right" w:pos="3828"/>
          <w:tab w:val="left" w:pos="5245"/>
          <w:tab w:val="right" w:pos="9072"/>
        </w:tabs>
        <w:ind w:left="142"/>
        <w:rPr>
          <w:rFonts w:ascii="CG Omega" w:hAnsi="CG Omega" w:cs="CG Omega"/>
          <w:i/>
          <w:iCs/>
          <w:sz w:val="18"/>
          <w:szCs w:val="18"/>
        </w:rPr>
      </w:pPr>
      <w:r>
        <w:rPr>
          <w:rFonts w:ascii="CG Omega" w:hAnsi="CG Omega" w:cs="CG Omega"/>
          <w:i/>
          <w:iCs/>
          <w:sz w:val="18"/>
          <w:szCs w:val="18"/>
        </w:rPr>
        <w:t>Privilégié :</w:t>
      </w:r>
      <w:r>
        <w:rPr>
          <w:rFonts w:ascii="CG Omega" w:hAnsi="CG Omega" w:cs="CG Omega"/>
          <w:i/>
          <w:iCs/>
          <w:sz w:val="18"/>
          <w:szCs w:val="18"/>
        </w:rPr>
        <w:tab/>
      </w:r>
      <w:proofErr w:type="spellStart"/>
      <w:r>
        <w:rPr>
          <w:rFonts w:ascii="CG Omega" w:hAnsi="CG Omega" w:cs="CG Omega"/>
          <w:i/>
          <w:iCs/>
          <w:sz w:val="18"/>
          <w:szCs w:val="18"/>
        </w:rPr>
        <w:t>73 118,98</w:t>
      </w:r>
      <w:proofErr w:type="spellEnd"/>
      <w:r>
        <w:rPr>
          <w:rFonts w:ascii="CG Omega" w:hAnsi="CG Omega" w:cs="CG Omega"/>
          <w:i/>
          <w:iCs/>
          <w:sz w:val="18"/>
          <w:szCs w:val="18"/>
        </w:rPr>
        <w:t xml:space="preserve"> Euros</w:t>
      </w:r>
      <w:r>
        <w:rPr>
          <w:rFonts w:ascii="CG Omega" w:hAnsi="CG Omega" w:cs="CG Omega"/>
          <w:i/>
          <w:iCs/>
          <w:sz w:val="18"/>
          <w:szCs w:val="18"/>
        </w:rPr>
        <w:tab/>
        <w:t>Chirographaire :</w:t>
      </w:r>
      <w:r>
        <w:rPr>
          <w:rFonts w:ascii="CG Omega" w:hAnsi="CG Omega" w:cs="CG Omega"/>
          <w:i/>
          <w:iCs/>
          <w:sz w:val="18"/>
          <w:szCs w:val="18"/>
        </w:rPr>
        <w:tab/>
      </w:r>
      <w:proofErr w:type="spellStart"/>
      <w:r>
        <w:rPr>
          <w:rFonts w:ascii="CG Omega" w:hAnsi="CG Omega" w:cs="CG Omega"/>
          <w:i/>
          <w:iCs/>
          <w:sz w:val="18"/>
          <w:szCs w:val="18"/>
        </w:rPr>
        <w:t>149 335,70</w:t>
      </w:r>
      <w:proofErr w:type="spellEnd"/>
      <w:r>
        <w:rPr>
          <w:rFonts w:ascii="CG Omega" w:hAnsi="CG Omega" w:cs="CG Omega"/>
          <w:i/>
          <w:iCs/>
          <w:sz w:val="18"/>
          <w:szCs w:val="18"/>
        </w:rPr>
        <w:t xml:space="preserve"> Euros</w:t>
      </w:r>
    </w:p>
    <w:p w:rsidR="000C36C0" w:rsidRDefault="000C36C0" w14:paraId="75B6AB42" w14:textId="77777777">
      <w:pPr>
        <w:pStyle w:val="Normal"/>
        <w:tabs>
          <w:tab w:val="right" w:pos="3828"/>
          <w:tab w:val="left" w:pos="5245"/>
          <w:tab w:val="right" w:pos="9072"/>
        </w:tabs>
        <w:ind w:left="142"/>
        <w:rPr>
          <w:rFonts w:ascii="CG Omega" w:hAnsi="CG Omega" w:cs="CG Omega"/>
          <w:i/>
          <w:iCs/>
          <w:sz w:val="18"/>
          <w:szCs w:val="18"/>
        </w:rPr>
      </w:pPr>
      <w:r>
        <w:rPr>
          <w:rFonts w:ascii="CG Omega" w:hAnsi="CG Omega" w:cs="CG Omega"/>
          <w:i/>
          <w:iCs/>
          <w:sz w:val="18"/>
          <w:szCs w:val="18"/>
        </w:rPr>
        <w:t>Provisionnel :</w:t>
      </w:r>
      <w:r>
        <w:rPr>
          <w:rFonts w:ascii="CG Omega" w:hAnsi="CG Omega" w:cs="CG Omega"/>
          <w:i/>
          <w:iCs/>
          <w:sz w:val="18"/>
          <w:szCs w:val="18"/>
        </w:rPr>
        <w:tab/>
      </w:r>
      <w:proofErr w:type="spellStart"/>
      <w:r>
        <w:rPr>
          <w:rFonts w:ascii="CG Omega" w:hAnsi="CG Omega" w:cs="CG Omega"/>
          <w:i/>
          <w:iCs/>
          <w:sz w:val="18"/>
          <w:szCs w:val="18"/>
        </w:rPr>
        <w:t>0.00</w:t>
      </w:r>
      <w:proofErr w:type="spellEnd"/>
      <w:r>
        <w:rPr>
          <w:rFonts w:ascii="CG Omega" w:hAnsi="CG Omega" w:cs="CG Omega"/>
          <w:i/>
          <w:iCs/>
          <w:sz w:val="18"/>
          <w:szCs w:val="18"/>
        </w:rPr>
        <w:t xml:space="preserve"> Euros</w:t>
      </w:r>
      <w:r>
        <w:rPr>
          <w:rFonts w:ascii="CG Omega" w:hAnsi="CG Omega" w:cs="CG Omega"/>
          <w:i/>
          <w:iCs/>
          <w:sz w:val="18"/>
          <w:szCs w:val="18"/>
        </w:rPr>
        <w:tab/>
        <w:t>A Echoir :</w:t>
      </w:r>
      <w:r>
        <w:rPr>
          <w:rFonts w:ascii="CG Omega" w:hAnsi="CG Omega" w:cs="CG Omega"/>
          <w:i/>
          <w:iCs/>
          <w:sz w:val="18"/>
          <w:szCs w:val="18"/>
        </w:rPr>
        <w:tab/>
      </w:r>
      <w:proofErr w:type="spellStart"/>
      <w:r>
        <w:rPr>
          <w:rFonts w:ascii="CG Omega" w:hAnsi="CG Omega" w:cs="CG Omega"/>
          <w:i/>
          <w:iCs/>
          <w:sz w:val="18"/>
          <w:szCs w:val="18"/>
        </w:rPr>
        <w:t>678 459,92</w:t>
      </w:r>
      <w:proofErr w:type="spellEnd"/>
      <w:r>
        <w:rPr>
          <w:rFonts w:ascii="CG Omega" w:hAnsi="CG Omega" w:cs="CG Omega"/>
          <w:i/>
          <w:iCs/>
          <w:sz w:val="18"/>
          <w:szCs w:val="18"/>
        </w:rPr>
        <w:t xml:space="preserve"> Euros</w:t>
      </w:r>
    </w:p>
    <w:p w:rsidR="000C36C0" w:rsidRDefault="000C36C0" w14:paraId="7BD505F3" w14:textId="77777777">
      <w:pPr>
        <w:pStyle w:val="Normal"/>
        <w:tabs>
          <w:tab w:val="right" w:pos="3828"/>
          <w:tab w:val="left" w:pos="5245"/>
          <w:tab w:val="right" w:pos="9072"/>
        </w:tabs>
        <w:ind w:left="142"/>
        <w:rPr>
          <w:rFonts w:ascii="CG Omega" w:hAnsi="CG Omega" w:cs="CG Omega"/>
          <w:i/>
          <w:iCs/>
          <w:sz w:val="18"/>
          <w:szCs w:val="18"/>
        </w:rPr>
      </w:pPr>
      <w:r>
        <w:rPr>
          <w:rFonts w:ascii="CG Omega" w:hAnsi="CG Omega" w:cs="CG Omega"/>
          <w:i/>
          <w:iCs/>
          <w:sz w:val="18"/>
          <w:szCs w:val="18"/>
        </w:rPr>
        <w:t>Contesté :</w:t>
      </w:r>
      <w:r>
        <w:rPr>
          <w:rFonts w:ascii="CG Omega" w:hAnsi="CG Omega" w:cs="CG Omega"/>
          <w:i/>
          <w:iCs/>
          <w:sz w:val="18"/>
          <w:szCs w:val="18"/>
        </w:rPr>
        <w:tab/>
      </w:r>
      <w:proofErr w:type="spellStart"/>
      <w:r>
        <w:rPr>
          <w:rFonts w:ascii="CG Omega" w:hAnsi="CG Omega" w:cs="CG Omega"/>
          <w:i/>
          <w:iCs/>
          <w:sz w:val="18"/>
          <w:szCs w:val="18"/>
        </w:rPr>
        <w:t>0,00</w:t>
      </w:r>
      <w:proofErr w:type="spellEnd"/>
      <w:r>
        <w:rPr>
          <w:rFonts w:ascii="CG Omega" w:hAnsi="CG Omega" w:cs="CG Omega"/>
          <w:i/>
          <w:iCs/>
          <w:sz w:val="18"/>
          <w:szCs w:val="18"/>
        </w:rPr>
        <w:t xml:space="preserve"> Euros</w:t>
      </w:r>
    </w:p>
    <w:p w:rsidR="000C36C0" w:rsidRDefault="000C36C0" w14:paraId="365236FC" w14:textId="77777777">
      <w:pPr>
        <w:pStyle w:val="Normal"/>
        <w:ind w:left="142"/>
        <w:jc w:val="both"/>
        <w:rPr>
          <w:rFonts w:ascii="CG Omega" w:hAnsi="CG Omega" w:cs="CG Omega"/>
          <w:i/>
          <w:iCs/>
          <w:sz w:val="18"/>
          <w:szCs w:val="18"/>
        </w:rPr>
      </w:pPr>
    </w:p>
    <w:p w:rsidR="003C1A56" w:rsidRDefault="003C1A56" w14:paraId="39DF312E" w14:textId="77777777">
      <w:pPr>
        <w:pStyle w:val="Normal"/>
        <w:ind w:left="142"/>
        <w:jc w:val="both"/>
        <w:rPr>
          <w:rFonts w:ascii="CG Omega" w:hAnsi="CG Omega" w:cs="CG Omega"/>
          <w:sz w:val="18"/>
          <w:szCs w:val="18"/>
        </w:rPr>
      </w:pPr>
      <w:r w:rsidRPr="00535C67">
        <w:rPr>
          <w:rFonts w:ascii="CG Omega" w:hAnsi="CG Omega" w:cs="CG Omega"/>
          <w:sz w:val="18"/>
          <w:szCs w:val="18"/>
          <w:u w:val="single"/>
        </w:rPr>
        <w:t>La situation active</w:t>
      </w:r>
      <w:r>
        <w:rPr>
          <w:rFonts w:ascii="CG Omega" w:hAnsi="CG Omega" w:cs="CG Omega"/>
          <w:sz w:val="18"/>
          <w:szCs w:val="18"/>
        </w:rPr>
        <w:t xml:space="preserve"> :</w:t>
      </w:r>
    </w:p>
    <w:p w:rsidR="000C36C0" w:rsidP="0045011E" w:rsidRDefault="003C1A56" w14:paraId="426E82DC" w14:textId="77777777">
      <w:pPr>
        <w:pStyle w:val="Normal"/>
        <w:ind w:left="142"/>
        <w:rPr>
          <w:rFonts w:ascii="CG Omega" w:hAnsi="CG Omega" w:cs="CG Omega"/>
          <w:i/>
          <w:iCs/>
          <w:sz w:val="18"/>
          <w:szCs w:val="18"/>
        </w:rPr>
      </w:pPr>
      <w:proofErr w:type="spellStart"/>
      <w:r>
        <w:rPr>
          <w:rFonts w:ascii="CG Omega" w:hAnsi="CG Omega" w:cs="CG Omega"/>
          <w:i/>
          <w:iCs/>
          <w:sz w:val="18"/>
          <w:szCs w:val="18"/>
        </w:rPr>
        <w:t>BLABLA</w:t>
      </w:r>
      <w:proofErr w:type="spellEnd"/>
    </w:p>
    <w:p w:rsidR="003C1A56" w:rsidRDefault="003C1A56" w14:paraId="249F00E6" w14:textId="77777777">
      <w:pPr>
        <w:pStyle w:val="Normal"/>
        <w:ind w:left="142"/>
        <w:jc w:val="both"/>
        <w:rPr>
          <w:rFonts w:ascii="CG Omega" w:hAnsi="CG Omega" w:cs="CG Omega"/>
          <w:sz w:val="18"/>
          <w:szCs w:val="18"/>
        </w:rPr>
      </w:pPr>
    </w:p>
    <w:p w:rsidR="003C1A56" w:rsidP="003C1A56" w:rsidRDefault="003C1A56" w14:paraId="02F23C45" w14:textId="77777777">
      <w:pPr>
        <w:pStyle w:val="Normal"/>
        <w:ind w:left="142"/>
        <w:jc w:val="both"/>
        <w:rPr>
          <w:rFonts w:ascii="CG Omega" w:hAnsi="CG Omega" w:cs="CG Omega"/>
          <w:sz w:val="18"/>
          <w:szCs w:val="18"/>
        </w:rPr>
      </w:pPr>
      <w:r w:rsidRPr="00535C67">
        <w:rPr>
          <w:rFonts w:ascii="CG Omega" w:hAnsi="CG Omega" w:cs="CG Omega"/>
          <w:sz w:val="18"/>
          <w:szCs w:val="18"/>
          <w:u w:val="single"/>
        </w:rPr>
        <w:t>Mon avis sur ce plan est le suivant</w:t>
      </w:r>
      <w:r>
        <w:rPr>
          <w:rFonts w:ascii="CG Omega" w:hAnsi="CG Omega" w:cs="CG Omega"/>
          <w:sz w:val="18"/>
          <w:szCs w:val="18"/>
        </w:rPr>
        <w:t xml:space="preserve"> :  </w:t>
      </w:r>
    </w:p>
    <w:p w:rsidR="003C1A56" w:rsidP="0045011E" w:rsidRDefault="003C1A56" w14:paraId="21FEC5D6" w14:textId="77777777">
      <w:pPr>
        <w:pStyle w:val="Normal"/>
        <w:ind w:left="142"/>
        <w:rPr>
          <w:rFonts w:ascii="CG Omega" w:hAnsi="CG Omega" w:cs="CG Omega"/>
          <w:i/>
          <w:iCs/>
          <w:sz w:val="18"/>
          <w:szCs w:val="18"/>
        </w:rPr>
      </w:pPr>
      <w:proofErr w:type="spellStart"/>
      <w:r>
        <w:rPr>
          <w:rFonts w:ascii="CG Omega" w:hAnsi="CG Omega" w:cs="CG Omega"/>
          <w:i/>
          <w:iCs/>
          <w:sz w:val="18"/>
          <w:szCs w:val="18"/>
        </w:rPr>
        <w:t>BLABLA</w:t>
      </w:r>
      <w:proofErr w:type="spellEnd"/>
    </w:p>
    <w:p w:rsidR="003C1A56" w:rsidRDefault="003C1A56" w14:paraId="45F86103" w14:textId="77777777">
      <w:pPr>
        <w:pStyle w:val="Normal"/>
        <w:ind w:left="142"/>
        <w:jc w:val="both"/>
        <w:rPr>
          <w:rFonts w:ascii="CG Omega" w:hAnsi="CG Omega" w:cs="CG Omega"/>
          <w:sz w:val="18"/>
          <w:szCs w:val="18"/>
        </w:rPr>
      </w:pPr>
    </w:p>
    <w:p w:rsidR="003C1A56" w:rsidRDefault="000C36C0" w14:paraId="64AE7865" w14:textId="77777777">
      <w:pPr>
        <w:pStyle w:val="Normal"/>
        <w:ind w:left="142"/>
        <w:jc w:val="both"/>
        <w:rPr>
          <w:rFonts w:ascii="CG Omega" w:hAnsi="CG Omega" w:cs="CG Omega"/>
          <w:sz w:val="18"/>
          <w:szCs w:val="18"/>
        </w:rPr>
      </w:pPr>
      <w:r w:rsidRPr="00535C67">
        <w:rPr>
          <w:rFonts w:ascii="CG Omega" w:hAnsi="CG Omega" w:cs="CG Omega"/>
          <w:sz w:val="18"/>
          <w:szCs w:val="18"/>
          <w:u w:val="single"/>
        </w:rPr>
        <w:t xml:space="preserve">Délai de remboursement </w:t>
      </w:r>
      <w:r w:rsidRPr="00535C67" w:rsidR="00535C67">
        <w:rPr>
          <w:rFonts w:ascii="CG Omega" w:hAnsi="CG Omega" w:cs="CG Omega"/>
          <w:sz w:val="18"/>
          <w:szCs w:val="18"/>
          <w:u w:val="single"/>
        </w:rPr>
        <w:t>de la créance superprivilégiée du</w:t>
      </w:r>
      <w:r w:rsidRPr="00535C67">
        <w:rPr>
          <w:rFonts w:ascii="CG Omega" w:hAnsi="CG Omega" w:cs="CG Omega"/>
          <w:sz w:val="18"/>
          <w:szCs w:val="18"/>
          <w:u w:val="single"/>
        </w:rPr>
        <w:t xml:space="preserve"> CGEA</w:t>
      </w:r>
      <w:r>
        <w:rPr>
          <w:rFonts w:ascii="CG Omega" w:hAnsi="CG Omega" w:cs="CG Omega"/>
          <w:sz w:val="18"/>
          <w:szCs w:val="18"/>
        </w:rPr>
        <w:t xml:space="preserve"> : </w:t>
      </w:r>
    </w:p>
    <w:p w:rsidR="000C36C0" w:rsidP="0045011E" w:rsidRDefault="000C36C0" w14:paraId="144D9F66" w14:textId="77777777">
      <w:pPr>
        <w:pStyle w:val="Normal"/>
        <w:ind w:left="142"/>
        <w:rPr>
          <w:rFonts w:ascii="CG Omega" w:hAnsi="CG Omega" w:cs="CG Omega"/>
          <w:sz w:val="18"/>
          <w:szCs w:val="18"/>
        </w:rPr>
      </w:pPr>
      <w:proofErr w:type="spellStart"/>
      <w:r>
        <w:rPr>
          <w:rFonts w:ascii="CG Omega" w:hAnsi="CG Omega" w:cs="CG Omega"/>
          <w:i/>
          <w:iCs/>
          <w:sz w:val="18"/>
          <w:szCs w:val="18"/>
        </w:rPr>
        <w:t>BLABLA</w:t>
      </w:r>
      <w:proofErr w:type="spellEnd"/>
    </w:p>
    <w:p w:rsidR="000C36C0" w:rsidRDefault="000C36C0" w14:paraId="00E8C454" w14:textId="77777777">
      <w:pPr>
        <w:pStyle w:val="Normal"/>
        <w:ind w:left="142"/>
        <w:jc w:val="both"/>
        <w:rPr>
          <w:rFonts w:ascii="CG Omega" w:hAnsi="CG Omega" w:cs="CG Omega"/>
          <w:sz w:val="18"/>
          <w:szCs w:val="18"/>
        </w:rPr>
      </w:pPr>
    </w:p>
    <w:p w:rsidR="003C1A56" w:rsidRDefault="000C36C0" w14:paraId="7CC08DCC" w14:textId="77777777">
      <w:pPr>
        <w:pStyle w:val="Normal"/>
        <w:ind w:left="142"/>
        <w:jc w:val="both"/>
        <w:rPr>
          <w:rFonts w:ascii="CG Omega" w:hAnsi="CG Omega" w:cs="CG Omega"/>
          <w:sz w:val="18"/>
          <w:szCs w:val="18"/>
        </w:rPr>
      </w:pPr>
      <w:r w:rsidRPr="00535C67">
        <w:rPr>
          <w:rFonts w:ascii="CG Omega" w:hAnsi="CG Omega" w:cs="CG Omega"/>
          <w:sz w:val="18"/>
          <w:szCs w:val="18"/>
          <w:u w:val="single"/>
        </w:rPr>
        <w:t>Garantie offerte</w:t>
      </w:r>
      <w:r>
        <w:rPr>
          <w:rFonts w:ascii="CG Omega" w:hAnsi="CG Omega" w:cs="CG Omega"/>
          <w:sz w:val="18"/>
          <w:szCs w:val="18"/>
        </w:rPr>
        <w:t xml:space="preserve"> : </w:t>
      </w:r>
    </w:p>
    <w:p w:rsidR="000C36C0" w:rsidP="0045011E" w:rsidRDefault="000C36C0" w14:paraId="020CCFAA" w14:textId="77777777">
      <w:pPr>
        <w:pStyle w:val="Normal"/>
        <w:ind w:left="142"/>
        <w:rPr>
          <w:rFonts w:ascii="CG Omega" w:hAnsi="CG Omega" w:cs="CG Omega"/>
          <w:sz w:val="18"/>
          <w:szCs w:val="18"/>
        </w:rPr>
      </w:pPr>
      <w:proofErr w:type="spellStart"/>
      <w:r>
        <w:rPr>
          <w:rFonts w:ascii="CG Omega" w:hAnsi="CG Omega" w:cs="CG Omega"/>
          <w:i/>
          <w:iCs/>
          <w:sz w:val="18"/>
          <w:szCs w:val="18"/>
        </w:rPr>
        <w:t>BLABLA</w:t>
      </w:r>
      <w:proofErr w:type="spellEnd"/>
    </w:p>
    <w:p w:rsidR="000C36C0" w:rsidRDefault="000C36C0" w14:paraId="408751D9" w14:textId="77777777">
      <w:pPr>
        <w:pStyle w:val="Normal"/>
        <w:ind w:left="142"/>
        <w:jc w:val="both"/>
        <w:rPr>
          <w:rFonts w:ascii="CG Omega" w:hAnsi="CG Omega" w:cs="CG Omega"/>
          <w:sz w:val="18"/>
          <w:szCs w:val="18"/>
        </w:rPr>
      </w:pPr>
    </w:p>
    <w:p w:rsidR="003C1A56" w:rsidRDefault="00D73D63" w14:paraId="225BC84E" w14:textId="79E3364D">
      <w:pPr>
        <w:pStyle w:val="Normal"/>
        <w:ind w:left="142"/>
        <w:jc w:val="both"/>
        <w:rPr>
          <w:rFonts w:ascii="CG Omega" w:hAnsi="CG Omega" w:cs="CG Omega"/>
          <w:sz w:val="16"/>
          <w:szCs w:val="16"/>
        </w:rPr>
      </w:pPr>
      <w:r w:rsidRPr="00AD587F">
        <w:rPr>
          <w:rFonts w:ascii="CG Omega" w:hAnsi="CG Omega" w:cs="CG Omega"/>
          <w:b/>
          <w:bCs/>
          <w:sz w:val="18"/>
          <w:szCs w:val="18"/>
        </w:rPr>
        <w:t xml:space="preserve">Conformément à l'article L.626-4 </w:t>
      </w:r>
      <w:r>
        <w:rPr>
          <w:rFonts w:ascii="CG Omega" w:hAnsi="CG Omega" w:cs="CG Omega"/>
          <w:b/>
          <w:bCs/>
          <w:sz w:val="18"/>
          <w:szCs w:val="18"/>
        </w:rPr>
        <w:t>le r</w:t>
      </w:r>
      <w:r w:rsidRPr="00535C67" w:rsidR="000C36C0">
        <w:rPr>
          <w:rFonts w:ascii="CG Omega" w:hAnsi="CG Omega" w:cs="CG Omega"/>
          <w:sz w:val="18"/>
          <w:szCs w:val="18"/>
          <w:u w:val="single"/>
        </w:rPr>
        <w:t>emplacement du</w:t>
      </w:r>
      <w:r w:rsidR="00ED7706">
        <w:rPr>
          <w:rFonts w:ascii="CG Omega" w:hAnsi="CG Omega" w:cs="CG Omega"/>
          <w:sz w:val="18"/>
          <w:szCs w:val="18"/>
          <w:u w:val="single"/>
        </w:rPr>
        <w:t xml:space="preserve"> ou des</w:t>
      </w:r>
      <w:r w:rsidRPr="00535C67" w:rsidR="000C36C0">
        <w:rPr>
          <w:rFonts w:ascii="CG Omega" w:hAnsi="CG Omega" w:cs="CG Omega"/>
          <w:sz w:val="18"/>
          <w:szCs w:val="18"/>
          <w:u w:val="single"/>
        </w:rPr>
        <w:t xml:space="preserve"> dirigeant</w:t>
      </w:r>
      <w:r w:rsidR="00ED7706">
        <w:rPr>
          <w:rFonts w:ascii="CG Omega" w:hAnsi="CG Omega" w:cs="CG Omega"/>
          <w:sz w:val="18"/>
          <w:szCs w:val="18"/>
          <w:u w:val="single"/>
        </w:rPr>
        <w:t>(s)</w:t>
      </w:r>
      <w:r w:rsidR="000C36C0">
        <w:rPr>
          <w:rFonts w:ascii="CG Omega" w:hAnsi="CG Omega" w:cs="CG Omega"/>
          <w:sz w:val="16"/>
          <w:szCs w:val="16"/>
        </w:rPr>
        <w:t xml:space="preserve"> : </w:t>
      </w:r>
    </w:p>
    <w:p w:rsidR="000C36C0" w:rsidP="0045011E" w:rsidRDefault="000C36C0" w14:paraId="362013FB" w14:textId="77777777">
      <w:pPr>
        <w:pStyle w:val="Normal"/>
        <w:ind w:left="142"/>
        <w:rPr>
          <w:rFonts w:ascii="CG Omega" w:hAnsi="CG Omega" w:cs="CG Omega"/>
          <w:sz w:val="18"/>
          <w:szCs w:val="18"/>
        </w:rPr>
      </w:pPr>
      <w:proofErr w:type="spellStart"/>
      <w:r>
        <w:rPr>
          <w:rFonts w:ascii="CG Omega" w:hAnsi="CG Omega" w:cs="CG Omega"/>
          <w:i/>
          <w:iCs/>
          <w:sz w:val="18"/>
          <w:szCs w:val="18"/>
        </w:rPr>
        <w:t>BLABLA</w:t>
      </w:r>
      <w:proofErr w:type="spellEnd"/>
    </w:p>
    <w:p w:rsidR="000C36C0" w:rsidRDefault="000C36C0" w14:paraId="07AB4E24" w14:textId="77777777">
      <w:pPr>
        <w:pStyle w:val="Normal"/>
        <w:ind w:left="142"/>
        <w:jc w:val="both"/>
        <w:rPr>
          <w:rFonts w:ascii="CG Omega" w:hAnsi="CG Omega" w:cs="CG Omega"/>
          <w:sz w:val="18"/>
          <w:szCs w:val="18"/>
        </w:rPr>
      </w:pPr>
    </w:p>
    <w:p w:rsidR="003C1A56" w:rsidP="003C1A56" w:rsidRDefault="003C1A56" w14:paraId="51E17945" w14:textId="77777777">
      <w:pPr>
        <w:pStyle w:val="Normal"/>
        <w:ind w:left="142"/>
        <w:jc w:val="both"/>
        <w:rPr>
          <w:rFonts w:ascii="CG Omega" w:hAnsi="CG Omega" w:cs="CG Omega"/>
          <w:sz w:val="16"/>
          <w:szCs w:val="16"/>
        </w:rPr>
      </w:pPr>
      <w:r w:rsidRPr="00535C67">
        <w:rPr>
          <w:rFonts w:ascii="CG Omega" w:hAnsi="CG Omega" w:cs="CG Omega"/>
          <w:sz w:val="16"/>
          <w:szCs w:val="16"/>
          <w:u w:val="single"/>
        </w:rPr>
        <w:t>Avis du contrôleur</w:t>
      </w:r>
      <w:r>
        <w:rPr>
          <w:rFonts w:ascii="CG Omega" w:hAnsi="CG Omega" w:cs="CG Omega"/>
          <w:sz w:val="16"/>
          <w:szCs w:val="16"/>
        </w:rPr>
        <w:t xml:space="preserve"> : </w:t>
      </w:r>
    </w:p>
    <w:p w:rsidR="003C1A56" w:rsidP="0045011E" w:rsidRDefault="003C1A56" w14:paraId="51F61CC3" w14:textId="77777777">
      <w:pPr>
        <w:pStyle w:val="Normal"/>
        <w:ind w:left="142"/>
        <w:rPr>
          <w:rFonts w:ascii="CG Omega" w:hAnsi="CG Omega" w:cs="CG Omega"/>
          <w:i/>
          <w:iCs/>
          <w:sz w:val="16"/>
          <w:szCs w:val="16"/>
        </w:rPr>
      </w:pPr>
      <w:proofErr w:type="spellStart"/>
      <w:r>
        <w:rPr>
          <w:rFonts w:ascii="CG Omega" w:hAnsi="CG Omega" w:cs="CG Omega"/>
          <w:i/>
          <w:iCs/>
          <w:sz w:val="18"/>
          <w:szCs w:val="18"/>
        </w:rPr>
        <w:t>BLABLA</w:t>
      </w:r>
      <w:proofErr w:type="spellEnd"/>
    </w:p>
    <w:p w:rsidR="000C36C0" w:rsidRDefault="000C36C0" w14:paraId="69BA56BB" w14:textId="1529F673">
      <w:pPr>
        <w:pStyle w:val="Normal"/>
        <w:ind w:left="142"/>
        <w:jc w:val="both"/>
        <w:rPr>
          <w:rFonts w:ascii="CG Omega" w:hAnsi="CG Omega" w:cs="CG Omega"/>
          <w:sz w:val="18"/>
          <w:szCs w:val="18"/>
        </w:rPr>
      </w:pPr>
    </w:p>
    <w:p w:rsidR="00D73D63" w:rsidRDefault="00D73D63" w14:paraId="05E05E1E" w14:textId="0B874B31">
      <w:pPr>
        <w:pStyle w:val="Normal"/>
        <w:ind w:left="142"/>
        <w:jc w:val="both"/>
        <w:rPr>
          <w:rFonts w:ascii="CG Omega" w:hAnsi="CG Omega" w:cs="CG Omega"/>
          <w:sz w:val="18"/>
          <w:szCs w:val="18"/>
        </w:rPr>
      </w:pPr>
    </w:p>
    <w:p w:rsidRPr="0045011E" w:rsidR="00D73D63" w:rsidP="0045011E" w:rsidRDefault="00D73D63" w14:paraId="7A3C5C61" w14:textId="7C768D84">
      <w:pPr>
        <w:pStyle w:val="Retraitcorpsdetexte"/>
        <w:ind w:left="0" w:right="-2"/>
        <w:jc w:val="both"/>
        <w:rPr>
          <w:rFonts w:ascii="CG Omega" w:hAnsi="CG Omega"/>
          <w:b/>
          <w:sz w:val="16"/>
          <w:szCs w:val="16"/>
        </w:rPr>
      </w:pPr>
      <w:r w:rsidRPr="0045011E">
        <w:rPr>
          <w:rFonts w:ascii="CG Omega" w:hAnsi="CG Omega"/>
          <w:b/>
          <w:sz w:val="16"/>
          <w:szCs w:val="16"/>
        </w:rPr>
        <w:t>Conformément aux dispositions de l’article L 626-5 du code de commerce (sur renvoi de l’article L 631-19 du code de commerce), le défaut de réponse dans le délai de 30 jours à compter de la réception de la présente vaut acceptation de l’OPTION 1</w:t>
      </w:r>
      <w:r w:rsidR="0045011E">
        <w:rPr>
          <w:rFonts w:ascii="CG Omega" w:hAnsi="CG Omega"/>
          <w:b/>
          <w:sz w:val="16"/>
          <w:szCs w:val="16"/>
        </w:rPr>
        <w:t>.</w:t>
      </w:r>
    </w:p>
    <w:p w:rsidR="00D73D63" w:rsidRDefault="00D73D63" w14:paraId="05892AD2" w14:textId="77777777">
      <w:pPr>
        <w:pStyle w:val="Normal"/>
        <w:ind w:left="142"/>
        <w:jc w:val="both"/>
        <w:rPr>
          <w:rFonts w:ascii="CG Omega" w:hAnsi="CG Omega" w:cs="CG Omega"/>
          <w:sz w:val="18"/>
          <w:szCs w:val="18"/>
        </w:rPr>
      </w:pPr>
    </w:p>
    <w:p w:rsidR="000C36C0" w:rsidP="0088291F" w:rsidRDefault="000C36C0" w14:paraId="2C9E215F" w14:textId="77777777">
      <w:pPr>
        <w:pStyle w:val="Normal"/>
        <w:pBdr>
          <w:top w:val="double" w:color="auto" w:sz="4" w:space="1" w:shadow="true"/>
          <w:left w:val="double" w:color="auto" w:sz="4" w:space="4" w:shadow="true"/>
          <w:bottom w:val="double" w:color="auto" w:sz="4" w:space="1" w:shadow="true"/>
          <w:right w:val="double" w:color="auto" w:sz="4" w:space="4" w:shadow="true"/>
        </w:pBdr>
        <w:tabs>
          <w:tab w:val="right" w:pos="8505"/>
        </w:tabs>
        <w:ind w:left="142"/>
        <w:rPr>
          <w:rFonts w:ascii="CG Omega" w:hAnsi="CG Omega" w:cs="CG Omega"/>
          <w:b/>
          <w:bCs/>
        </w:rPr>
      </w:pPr>
      <w:proofErr w:type="spellStart"/>
      <w:r>
        <w:rPr>
          <w:rFonts w:ascii="CG Omega" w:hAnsi="CG Omega" w:cs="CG Omega"/>
          <w:b/>
          <w:bCs/>
        </w:rPr>
        <w:t>Créance admise échue : 756,83 euros. </w:t>
        <w:br/>
        <w:t>Dispositions particulières</w:t>
        <w:br/>
        <w:t> BLABLA</w:t>
        <w:br/>
        <w:t>Pour mémoire, un montant déclaré initial de 13 154,56 Euros.</w:t>
      </w:r>
      <w:proofErr w:type="spellEnd"/>
    </w:p>
    <w:p w:rsidR="000C36C0" w:rsidRDefault="000C36C0" w14:paraId="49730065" w14:textId="77777777">
      <w:pPr>
        <w:pStyle w:val="Normal"/>
        <w:ind w:left="142"/>
        <w:jc w:val="both"/>
        <w:rPr>
          <w:rFonts w:ascii="CG Omega" w:hAnsi="CG Omega" w:cs="CG Omega"/>
          <w:b/>
          <w:bCs/>
          <w:sz w:val="18"/>
          <w:szCs w:val="18"/>
        </w:rPr>
      </w:pPr>
    </w:p>
    <w:p w:rsidR="000C36C0" w:rsidRDefault="000C36C0" w14:paraId="5BE2F616" w14:textId="454E372D">
      <w:pPr>
        <w:pStyle w:val="Normal"/>
        <w:ind w:left="142"/>
        <w:jc w:val="both"/>
        <w:rPr>
          <w:rFonts w:ascii="CG Omega" w:hAnsi="CG Omega" w:cs="CG Omega"/>
          <w:b/>
          <w:bCs/>
          <w:sz w:val="18"/>
          <w:szCs w:val="18"/>
        </w:rPr>
      </w:pPr>
    </w:p>
    <w:tbl>
      <w:tblPr>
        <w:tblStyle w:val="TableauNormal-BR1"/>
        <w:tblW w:w="10843" w:type="dxa"/>
        <w:tblInd w:w="142" w:type="dxa"/>
        <w:tblLayout w:type="fixed"/>
        <w:tblCellMar>
          <w:left w:w="70" w:type="dxa"/>
          <w:right w:w="70" w:type="dxa"/>
        </w:tblCellMar>
        <w:tblLook w:firstRow="0" w:lastRow="0" w:firstColumn="0" w:lastColumn="0" w:noHBand="0" w:noVBand="0" w:val="0000"/>
      </w:tblPr>
      <w:tblGrid>
        <w:gridCol w:w="4065"/>
        <w:gridCol w:w="6778"/>
      </w:tblGrid>
      <w:tr w:rsidR="000C36C0" w14:paraId="3E2DE303" w14:textId="77777777">
        <w:tc>
          <w:tcPr>
            <w:tcW w:w="4065" w:type="dxa"/>
            <w:tcBorders>
              <w:top w:val="nil"/>
              <w:left w:val="nil"/>
              <w:bottom w:val="nil"/>
              <w:right w:val="single" w:color="auto" w:sz="4" w:space="0"/>
            </w:tcBorders>
          </w:tcPr>
          <w:p w:rsidR="000C36C0" w:rsidRDefault="000C36C0" w14:paraId="2D078A34" w14:textId="77777777">
            <w:pPr>
              <w:pStyle w:val="Normal"/>
              <w:ind w:left="142"/>
              <w:jc w:val="both"/>
              <w:rPr>
                <w:rFonts w:ascii="CG Omega" w:hAnsi="CG Omega" w:cs="CG Omega"/>
              </w:rPr>
            </w:pPr>
            <w:r>
              <w:rPr>
                <w:rFonts w:ascii="CG Omega" w:hAnsi="CG Omega" w:cs="CG Omega"/>
              </w:rPr>
              <w:t>Votre décision</w:t>
            </w:r>
            <w:r>
              <w:rPr>
                <w:rFonts w:ascii="CG Omega" w:hAnsi="CG Omega" w:cs="CG Omega"/>
              </w:rPr>
              <w:tab/>
            </w:r>
          </w:p>
          <w:p w:rsidR="000C36C0" w:rsidRDefault="000C36C0" w14:paraId="154DA910" w14:textId="77777777">
            <w:pPr>
              <w:pStyle w:val="Normal"/>
              <w:ind w:left="142"/>
              <w:jc w:val="both"/>
              <w:rPr>
                <w:rFonts w:ascii="CG Omega" w:hAnsi="CG Omega" w:cs="CG Omega"/>
              </w:rPr>
            </w:pPr>
            <w:r>
              <w:rPr>
                <w:rFonts w:ascii="CG Omega" w:hAnsi="CG Omega" w:cs="CG Omega"/>
              </w:rPr>
              <w:t>(Cocher la case de votre choix)</w:t>
            </w:r>
          </w:p>
          <w:p w:rsidR="000C36C0" w:rsidRDefault="000C36C0" w14:paraId="5F5B78D1" w14:textId="77777777">
            <w:pPr>
              <w:pStyle w:val="Normal"/>
              <w:ind w:left="142"/>
              <w:jc w:val="both"/>
              <w:rPr>
                <w:rFonts w:ascii="CG Omega" w:hAnsi="CG Omega" w:cs="CG Omega"/>
              </w:rPr>
            </w:pPr>
          </w:p>
          <w:p w:rsidR="000C36C0" w:rsidRDefault="000C36C0" w14:paraId="5336D7FF" w14:textId="77777777">
            <w:pPr>
              <w:pStyle w:val="Normal"/>
              <w:ind w:left="142"/>
              <w:jc w:val="both"/>
              <w:rPr>
                <w:rFonts w:ascii="CG Omega" w:hAnsi="CG Omega" w:cs="CG Omega"/>
              </w:rPr>
            </w:pPr>
          </w:p>
          <w:p w:rsidR="000C36C0" w:rsidRDefault="000C36C0" w14:paraId="7A0924F4" w14:textId="77777777">
            <w:pPr>
              <w:pStyle w:val="Normal"/>
              <w:ind w:left="142"/>
              <w:jc w:val="both"/>
              <w:rPr>
                <w:rFonts w:ascii="CG Omega" w:hAnsi="CG Omega" w:cs="CG Omega"/>
              </w:rPr>
            </w:pPr>
            <w:r>
              <w:rPr>
                <w:rFonts w:ascii="CG Omega" w:hAnsi="CG Omega" w:cs="CG Omega"/>
              </w:rPr>
              <w:t>Date, signature et cachet</w:t>
            </w:r>
          </w:p>
          <w:p w:rsidR="000C36C0" w:rsidRDefault="000C36C0" w14:paraId="4BDBA43E" w14:textId="77777777">
            <w:pPr>
              <w:pStyle w:val="Normal"/>
              <w:jc w:val="both"/>
              <w:rPr>
                <w:rFonts w:ascii="CG Omega" w:hAnsi="CG Omega" w:cs="CG Omega"/>
                <w:sz w:val="18"/>
                <w:szCs w:val="18"/>
              </w:rPr>
            </w:pPr>
          </w:p>
        </w:tc>
        <w:tc>
          <w:tcPr>
            <w:tcW w:w="6778" w:type="dxa"/>
            <w:tcBorders>
              <w:top w:val="nil"/>
              <w:left w:val="single" w:color="auto" w:sz="4" w:space="0"/>
              <w:bottom w:val="nil"/>
              <w:right w:val="nil"/>
            </w:tcBorders>
          </w:tcPr>
          <w:p w:rsidR="000C36C0" w:rsidRDefault="000C36C0" w14:paraId="4438C540" w14:textId="77777777">
            <w:pPr>
              <w:pStyle w:val="Normal"/>
              <w:widowControl/>
              <w:tabs>
                <w:tab w:val="left" w:pos="443"/>
                <w:tab w:val="left" w:pos="1568"/>
                <w:tab w:val="left" w:pos="2738"/>
                <w:tab w:val="left" w:pos="3878"/>
              </w:tabs>
              <w:autoSpaceDN/>
              <w:adjustRightInd/>
              <w:rPr>
                <w:rFonts w:ascii="CG Omega" w:hAnsi="CG Omega" w:cs="CG Omega"/>
                <w:b/>
                <w:bCs/>
              </w:rPr>
            </w:pPr>
            <w:proofErr w:type="spellStart"/>
            <w:r>
              <w:rPr>
                <w:rFonts w:ascii="CG Omega" w:hAnsi="CG Omega" w:cs="CG Omega"/>
                <w:b/>
                <w:bCs/>
              </w:rPr>
              <w:t> Accord  [   ]</w:t>
              <w:br/>
              <w:t> Refus  [   ]</w:t>
            </w:r>
            <w:proofErr w:type="spellEnd"/>
          </w:p>
          <w:p w:rsidR="000C36C0" w:rsidRDefault="000C36C0" w14:paraId="50F40336" w14:textId="77777777">
            <w:pPr>
              <w:pStyle w:val="Normal"/>
              <w:widowControl/>
              <w:autoSpaceDN/>
              <w:adjustRightInd/>
              <w:rPr>
                <w:rFonts w:ascii="CG Omega" w:hAnsi="CG Omega" w:cs="CG Omega"/>
                <w:sz w:val="18"/>
                <w:szCs w:val="18"/>
              </w:rPr>
            </w:pPr>
          </w:p>
          <w:p w:rsidR="000C36C0" w:rsidRDefault="000C36C0" w14:paraId="3C2C1C17" w14:textId="77777777">
            <w:pPr>
              <w:pStyle w:val="Normal"/>
              <w:widowControl/>
              <w:autoSpaceDN/>
              <w:adjustRightInd/>
              <w:rPr>
                <w:rFonts w:ascii="CG Omega" w:hAnsi="CG Omega" w:cs="CG Omega"/>
                <w:sz w:val="18"/>
                <w:szCs w:val="18"/>
              </w:rPr>
            </w:pPr>
          </w:p>
          <w:p w:rsidR="000C36C0" w:rsidRDefault="000C36C0" w14:paraId="033E604C" w14:textId="3A64E8EE">
            <w:pPr>
              <w:pStyle w:val="Normal"/>
              <w:widowControl/>
              <w:autoSpaceDN/>
              <w:adjustRightInd/>
              <w:rPr>
                <w:rFonts w:ascii="CG Omega" w:hAnsi="CG Omega" w:cs="CG Omega"/>
                <w:sz w:val="18"/>
                <w:szCs w:val="18"/>
              </w:rPr>
            </w:pPr>
          </w:p>
          <w:p w:rsidR="00983C2B" w:rsidRDefault="00983C2B" w14:paraId="4C48B66C" w14:textId="77777777">
            <w:pPr>
              <w:pStyle w:val="Normal"/>
              <w:widowControl/>
              <w:autoSpaceDN/>
              <w:adjustRightInd/>
              <w:rPr>
                <w:rFonts w:ascii="CG Omega" w:hAnsi="CG Omega" w:cs="CG Omega"/>
                <w:sz w:val="18"/>
                <w:szCs w:val="18"/>
              </w:rPr>
            </w:pPr>
          </w:p>
          <w:p w:rsidR="000C36C0" w:rsidRDefault="000C36C0" w14:paraId="0B00F118" w14:textId="77777777">
            <w:pPr>
              <w:pStyle w:val="Normal"/>
              <w:jc w:val="both"/>
              <w:rPr>
                <w:rFonts w:ascii="CG Omega" w:hAnsi="CG Omega" w:cs="CG Omega"/>
                <w:sz w:val="18"/>
                <w:szCs w:val="18"/>
              </w:rPr>
            </w:pPr>
          </w:p>
        </w:tc>
      </w:tr>
    </w:tbl>
    <w:p w:rsidR="000C36C0" w:rsidRDefault="000C36C0" w14:paraId="016ACAE4" w14:textId="3CF551EF">
      <w:pPr>
        <w:pStyle w:val="Normal"/>
        <w:ind w:left="142"/>
        <w:jc w:val="both"/>
      </w:pPr>
    </w:p>
    <w:p w:rsidR="0003200F" w:rsidRDefault="0003200F" w14:paraId="3710018B" w14:textId="7C17F65A">
      <w:pPr>
        <w:pStyle w:val="Normal"/>
        <w:ind w:left="142"/>
        <w:jc w:val="both"/>
      </w:pPr>
    </w:p>
    <w:p w:rsidR="00DC5165" w:rsidRDefault="00DC5165" w14:paraId="1BABAF63" w14:textId="77777777">
      <w:pPr>
        <w:pStyle w:val="Normal"/>
        <w:ind w:left="142"/>
        <w:jc w:val="both"/>
      </w:pPr>
    </w:p>
    <w:p w:rsidR="00F92E7B" w:rsidRDefault="00F92E7B" w14:paraId="5305E027" w14:textId="77777777">
      <w:pPr>
        <w:pStyle w:val="Normal"/>
        <w:ind w:left="142"/>
        <w:jc w:val="both"/>
        <w:rPr>
          <w:rFonts w:ascii="CG Omega" w:hAnsi="CG Omega" w:cs="CG Omega"/>
          <w:sz w:val="18"/>
          <w:szCs w:val="18"/>
        </w:rPr>
        <w:sectPr w:rsidR="00F92E7B" w:rsidSect="00572EA2">
          <w:footerReference w:type="default" r:id="rId9"/>
          <w:headerReference w:type="first" r:id="rId8"/>
          <w:pgSz w:w="11907" w:h="16840" w:code="9"/>
          <w:pgMar w:top="567" w:right="567" w:bottom="737" w:left="567" w:header="720" w:footer="340" w:gutter="0"/>
          <w:cols w:space="720"/>
          <w:noEndnote/>
          <w:titlePg/>
          <w:rtlGutter/>
        </w:sectPr>
      </w:pPr>
    </w:p>
    <w:p w:rsidR="00F92E7B" w:rsidRDefault="00F92E7B" w14:paraId="23751561" w14:textId="77777777">
      <w:pPr>
        <w:pStyle w:val="Normal"/>
        <w:ind w:left="142"/>
        <w:jc w:val="both"/>
        <w:rPr>
          <w:rFonts w:ascii="CG Omega" w:hAnsi="CG Omega" w:cs="CG Omega"/>
          <w:sz w:val="18"/>
          <w:szCs w:val="18"/>
        </w:rPr>
      </w:pPr>
    </w:p>
    <w:p w:rsidR="00F92E7B" w:rsidRDefault="00F92E7B" w14:paraId="5DC20294" w14:textId="77777777">
      <w:pPr>
        <w:pStyle w:val="Normal"/>
        <w:ind w:left="142"/>
        <w:jc w:val="both"/>
        <w:rPr>
          <w:rFonts w:ascii="CG Omega" w:hAnsi="CG Omega" w:cs="CG Omega"/>
          <w:sz w:val="18"/>
          <w:szCs w:val="18"/>
        </w:rPr>
      </w:pPr>
    </w:p>
    <w:p w:rsidRPr="00F92E7B" w:rsidR="00227665" w:rsidP="00C12469" w:rsidRDefault="00C12469" w14:paraId="01983EC5" w14:textId="77777777">
      <w:pPr>
        <w:pStyle w:val="Normal"/>
        <w:pBdr>
          <w:top w:val="single" w:color="auto" w:sz="4" w:space="1"/>
          <w:left w:val="single" w:color="auto" w:sz="4" w:space="4"/>
          <w:bottom w:val="single" w:color="auto" w:sz="4" w:space="1"/>
          <w:right w:val="single" w:color="auto" w:sz="4" w:space="4"/>
        </w:pBdr>
        <w:jc w:val="center"/>
        <w:rPr>
          <w:rFonts w:ascii="CG Omega" w:hAnsi="CG Omega" w:cs="CG Omega"/>
          <w:b/>
          <w:sz w:val="24"/>
          <w:szCs w:val="24"/>
        </w:rPr>
      </w:pPr>
      <w:r>
        <w:rPr>
          <w:rFonts w:ascii="CG Omega" w:hAnsi="CG Omega" w:cs="CG Omega"/>
          <w:b/>
          <w:sz w:val="32"/>
          <w:szCs w:val="32"/>
        </w:rPr>
        <w:t>R.</w:t>
      </w:r>
      <w:r w:rsidRPr="00F92E7B" w:rsidR="00227665">
        <w:rPr>
          <w:rFonts w:ascii="CG Omega" w:hAnsi="CG Omega" w:cs="CG Omega"/>
          <w:b/>
          <w:sz w:val="32"/>
          <w:szCs w:val="32"/>
        </w:rPr>
        <w:t>I.B.</w:t>
      </w:r>
      <w:r w:rsidRPr="00F92E7B" w:rsidR="00227665">
        <w:rPr>
          <w:rFonts w:ascii="CG Omega" w:hAnsi="CG Omega" w:cs="CG Omega"/>
          <w:b/>
          <w:sz w:val="24"/>
          <w:szCs w:val="24"/>
        </w:rPr>
        <w:br/>
      </w:r>
      <w:r w:rsidRPr="00F92E7B" w:rsidR="00227665">
        <w:rPr>
          <w:rFonts w:ascii="CG Omega" w:hAnsi="CG Omega" w:cs="CG Omega"/>
          <w:b/>
          <w:sz w:val="22"/>
          <w:szCs w:val="22"/>
        </w:rPr>
        <w:t>à joindre</w:t>
      </w:r>
      <w:r w:rsidRPr="00F92E7B" w:rsidR="00227665">
        <w:rPr>
          <w:rFonts w:ascii="CG Omega" w:hAnsi="CG Omega" w:cs="CG Omega"/>
          <w:b/>
          <w:sz w:val="22"/>
          <w:szCs w:val="22"/>
        </w:rPr>
        <w:br/>
        <w:t>pour le paiement</w:t>
      </w:r>
      <w:r>
        <w:rPr>
          <w:rFonts w:ascii="CG Omega" w:hAnsi="CG Omega" w:cs="CG Omega"/>
          <w:b/>
          <w:sz w:val="22"/>
          <w:szCs w:val="22"/>
        </w:rPr>
        <w:t xml:space="preserve"> </w:t>
      </w:r>
      <w:r w:rsidRPr="00F92E7B" w:rsidR="00227665">
        <w:rPr>
          <w:rFonts w:ascii="CG Omega" w:hAnsi="CG Omega" w:cs="CG Omega"/>
          <w:b/>
          <w:sz w:val="22"/>
          <w:szCs w:val="22"/>
        </w:rPr>
        <w:t>des futurs dividendes</w:t>
      </w:r>
    </w:p>
    <w:sectPr w:rsidRPr="00F92E7B" w:rsidR="00227665" w:rsidSect="00F92E7B">
      <w:type w:val="continuous"/>
      <w:pgSz w:w="11907" w:h="16840" w:code="9"/>
      <w:pgMar w:top="567" w:right="567" w:bottom="737" w:left="567" w:header="720" w:footer="340" w:gutter="0"/>
      <w:cols w:space="720" w:num="2"/>
      <w:noEndnote/>
      <w:titlePg/>
      <w:rtlGutter/>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endnote w:type="separator" w:id="0">
    <w:p w:rsidR="007A6145" w:rsidRDefault="007A6145" w14:paraId="2A4A4125" w14:textId="77777777">
      <w:r>
        <w:separator/>
      </w:r>
    </w:p>
  </w:endnote>
  <w:endnote w:type="continuationSeparator" w:id="1">
    <w:p w:rsidR="007A6145" w:rsidRDefault="007A6145" w14:paraId="2CA4A8A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mond (W1)">
    <w:altName w:val="Cambria"/>
    <w:panose1 w:val="00000000000000000000"/>
    <w:charset w:val="00"/>
    <w:family w:val="roman"/>
    <w:notTrueType/>
    <w:pitch w:val="variable"/>
    <w:sig w:usb0="00000003" w:usb1="00000000" w:usb2="00000000" w:usb3="00000000" w:csb0="00000001" w:csb1="00000000"/>
  </w:font>
  <w:font w:name="CG Omega">
    <w:altName w:val="Lucida Sans Unicode"/>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Pr="00BE7020" w:rsidR="00BE7020" w:rsidP="00BE7020" w:rsidRDefault="00BE7020" w14:paraId="0D86A9CF" w14:textId="77777777">
    <w:pPr>
      <w:pStyle w:val="Normal"/>
      <w:tabs>
        <w:tab w:val="left" w:pos="993"/>
      </w:tabs>
      <w:ind w:left="993" w:hanging="709"/>
      <w:jc w:val="center"/>
      <w:rPr>
        <w:sz w:val="18"/>
        <w:szCs w:val="18"/>
      </w:rPr>
    </w:pPr>
    <w:proofErr w:type="spellStart"/>
    <w:r w:rsidRPr="00BE7020">
      <w:rPr>
        <w:sz w:val="18"/>
        <w:szCs w:val="18"/>
      </w:rPr>
      <w:t>EURL</w:t>
    </w:r>
    <w:proofErr w:type="spellEnd"/>
    <w:r w:rsidRPr="00BE7020">
      <w:rPr>
        <w:sz w:val="18"/>
        <w:szCs w:val="18"/>
      </w:rPr>
      <w:t xml:space="preserve"> </w:t>
    </w:r>
    <w:proofErr w:type="spellStart"/>
    <w:r w:rsidRPr="00BE7020">
      <w:rPr>
        <w:sz w:val="18"/>
        <w:szCs w:val="18"/>
      </w:rPr>
      <w:t>LES GRAINS DE CAFE</w:t>
    </w:r>
    <w:proofErr w:type="spellEnd"/>
  </w:p>
  <w:p w:rsidRPr="00BE7020" w:rsidR="00BE7020" w:rsidP="00BE7020" w:rsidRDefault="00BE7020" w14:paraId="022D2C24" w14:textId="77777777">
    <w:pPr>
      <w:pStyle w:val="Pieddepage"/>
      <w:jc w:val="center"/>
      <w:rPr>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footnote w:type="separator" w:id="0">
    <w:p w:rsidR="007A6145" w:rsidRDefault="007A6145" w14:paraId="5ED9DF11" w14:textId="77777777">
      <w:r>
        <w:separator/>
      </w:r>
    </w:p>
  </w:footnote>
  <w:footnote w:type="continuationSeparator" w:id="1">
    <w:p w:rsidR="007A6145" w:rsidRDefault="007A6145" w14:paraId="6CF26AD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tbl>
    <w:tblPr>
      <w:tblStyle w:val="TableauNormal-BR1"/>
      <w:tblW w:w="10206" w:type="dxa"/>
      <w:jc w:val="center"/>
      <w:tblLayout w:type="fixed"/>
      <w:tblCellMar>
        <w:left w:w="0" w:type="dxa"/>
        <w:right w:w="0" w:type="dxa"/>
      </w:tblCellMar>
      <w:tblLook w:firstRow="0" w:lastRow="0" w:firstColumn="0" w:lastColumn="0" w:noHBand="0" w:noVBand="0" w:val="0000"/>
    </w:tblPr>
    <w:tblGrid>
      <w:gridCol w:w="2122"/>
      <w:gridCol w:w="6095"/>
      <w:gridCol w:w="1989"/>
    </w:tblGrid>
    <w:tr w:rsidRPr="00572EA2" w:rsidR="00572EA2" w14:paraId="2A6D679B" w14:textId="77777777">
      <w:trPr>
        <w:cantSplit/>
        <w:trHeight w:val="630"/>
        <w:jc w:val="center"/>
      </w:trPr>
      <w:tc>
        <w:tcPr>
          <w:tcW w:w="2122" w:type="dxa"/>
          <w:tcBorders>
            <w:bottom w:val="single" w:color="auto" w:sz="8" w:space="0"/>
          </w:tcBorders>
          <w:vAlign w:val="center"/>
        </w:tcPr>
        <w:p w:rsidRPr="00572EA2" w:rsidR="00572EA2" w:rsidP="009C59FE" w:rsidRDefault="00572EA2" w14:paraId="0252679C" w14:textId="77777777">
          <w:pPr>
            <w:pStyle w:val="Pieddepage"/>
            <w:rPr>
              <w:rFonts w:ascii="Dutch" w:hAnsi="Dutch" w:cs="Dutch"/>
              <w:spacing w:val="100"/>
              <w:sz w:val="14"/>
              <w:szCs w:val="14"/>
            </w:rPr>
          </w:pPr>
        </w:p>
      </w:tc>
      <w:tc>
        <w:tcPr>
          <w:tcW w:w="6095" w:type="dxa"/>
          <w:vMerge w:val="restart"/>
          <w:vAlign w:val="center"/>
        </w:tcPr>
        <w:p w:rsidR="00906709" w:rsidP="00906709" w:rsidRDefault="00906709" w14:paraId="2E5D861E" w14:textId="77777777">
          <w:pPr>
            <w:pStyle w:val="Titre"/>
          </w:pPr>
          <w:proofErr w:type="spellStart"/>
          <w:r>
            <w:rPr/>
            <w:t/>
          </w:r>
          <w:proofErr w:type="spellEnd"/>
          <w:r>
            <w:rPr/>
            <w:t xml:space="preserve"> </w:t>
          </w:r>
          <w:proofErr w:type="spellStart"/>
          <w:r>
            <w:rPr/>
            <w:t>DEMO GEMARCUR JR</w:t>
          </w:r>
          <w:proofErr w:type="spellEnd"/>
        </w:p>
        <w:p w:rsidR="00906709" w:rsidP="00906709" w:rsidRDefault="00906709" w14:paraId="54EEFA73" w14:textId="77777777">
          <w:pPr>
            <w:pStyle w:val="Normal"/>
            <w:jc w:val="center"/>
            <w:rPr>
              <w:rFonts w:ascii="Colonna MT" w:hAnsi="Colonna MT" w:cs="Colonna MT"/>
              <w:i/>
              <w:iCs/>
              <w:smallCaps/>
              <w:sz w:val="28"/>
              <w:szCs w:val="28"/>
            </w:rPr>
          </w:pPr>
          <w:r>
            <w:rPr>
              <w:rFonts w:ascii="Colonna MT" w:hAnsi="Colonna MT" w:cs="Colonna MT"/>
              <w:i/>
              <w:iCs/>
              <w:smallCaps/>
              <w:sz w:val="28"/>
              <w:szCs w:val="28"/>
            </w:rPr>
            <w:t>Mandataire Judiciaire</w:t>
          </w:r>
        </w:p>
        <w:p w:rsidR="00906709" w:rsidP="00906709" w:rsidRDefault="00906709" w14:paraId="6F0AFE8B" w14:textId="77777777">
          <w:pPr>
            <w:pStyle w:val="Normal"/>
            <w:jc w:val="center"/>
            <w:rPr>
              <w:rFonts w:ascii="CG Omega" w:hAnsi="CG Omega" w:cs="CG Omega"/>
              <w:sz w:val="22"/>
              <w:szCs w:val="22"/>
            </w:rPr>
          </w:pPr>
          <w:r>
            <w:rPr>
              <w:rFonts w:ascii="CG Omega" w:hAnsi="CG Omega" w:cs="CG Omega"/>
              <w:sz w:val="22"/>
              <w:szCs w:val="22"/>
            </w:rPr>
            <w:t>2 chemin des marronniers</w:t>
          </w:r>
        </w:p>
        <w:p w:rsidR="00906709" w:rsidP="00906709" w:rsidRDefault="00906709" w14:paraId="13D40280" w14:textId="77777777">
          <w:pPr>
            <w:pStyle w:val="Normal"/>
            <w:jc w:val="center"/>
            <w:rPr>
              <w:rFonts w:ascii="CG Omega" w:hAnsi="CG Omega" w:cs="CG Omega"/>
              <w:sz w:val="22"/>
              <w:szCs w:val="22"/>
            </w:rPr>
          </w:pPr>
          <w:proofErr w:type="spellStart"/>
          <w:r>
            <w:rPr>
              <w:rFonts w:ascii="CG Omega" w:hAnsi="CG Omega" w:cs="CG Omega"/>
              <w:sz w:val="22"/>
              <w:szCs w:val="22"/>
            </w:rPr>
            <w:t>14150</w:t>
          </w:r>
          <w:proofErr w:type="spellEnd"/>
          <w:r>
            <w:rPr>
              <w:rFonts w:ascii="CG Omega" w:hAnsi="CG Omega" w:cs="CG Omega"/>
              <w:sz w:val="22"/>
              <w:szCs w:val="22"/>
            </w:rPr>
            <w:t xml:space="preserve"> </w:t>
          </w:r>
          <w:proofErr w:type="spellStart"/>
          <w:r>
            <w:rPr>
              <w:rFonts w:ascii="CG Omega" w:hAnsi="CG Omega" w:cs="CG Omega"/>
              <w:sz w:val="22"/>
              <w:szCs w:val="22"/>
            </w:rPr>
            <w:t>Ouistreham</w:t>
          </w:r>
          <w:proofErr w:type="spellEnd"/>
        </w:p>
        <w:p w:rsidRPr="00572EA2" w:rsidR="00572EA2" w:rsidP="009C59FE" w:rsidRDefault="00572EA2" w14:paraId="4770A079" w14:textId="77777777">
          <w:pPr>
            <w:pStyle w:val="Pieddepage"/>
            <w:spacing w:before="60" w:after="60"/>
            <w:jc w:val="center"/>
            <w:rPr>
              <w:rFonts w:ascii="Dutch" w:hAnsi="Dutch" w:cs="Dutch"/>
              <w:spacing w:val="30"/>
              <w:sz w:val="22"/>
              <w:szCs w:val="22"/>
            </w:rPr>
          </w:pPr>
        </w:p>
      </w:tc>
      <w:tc>
        <w:tcPr>
          <w:tcW w:w="1989" w:type="dxa"/>
          <w:tcBorders>
            <w:bottom w:val="single" w:color="auto" w:sz="8" w:space="0"/>
          </w:tcBorders>
        </w:tcPr>
        <w:p w:rsidRPr="00572EA2" w:rsidR="00572EA2" w:rsidP="009C59FE" w:rsidRDefault="00572EA2" w14:paraId="46C90FBC" w14:textId="77777777">
          <w:pPr>
            <w:pStyle w:val="Pieddepage"/>
            <w:jc w:val="right"/>
            <w:rPr>
              <w:rFonts w:ascii="Dutch" w:hAnsi="Dutch" w:cs="Dutch"/>
              <w:spacing w:val="100"/>
              <w:sz w:val="14"/>
              <w:szCs w:val="14"/>
            </w:rPr>
          </w:pPr>
        </w:p>
      </w:tc>
    </w:tr>
    <w:tr w:rsidRPr="00572EA2" w:rsidR="00572EA2" w14:paraId="3E4C6CED" w14:textId="77777777">
      <w:trPr>
        <w:cantSplit/>
        <w:trHeight w:val="630"/>
        <w:jc w:val="center"/>
      </w:trPr>
      <w:tc>
        <w:tcPr>
          <w:tcW w:w="2122" w:type="dxa"/>
          <w:tcBorders>
            <w:top w:val="single" w:color="auto" w:sz="8" w:space="0"/>
          </w:tcBorders>
        </w:tcPr>
        <w:p w:rsidRPr="00572EA2" w:rsidR="00572EA2" w:rsidP="009C59FE" w:rsidRDefault="00572EA2" w14:paraId="422C63A6" w14:textId="77777777">
          <w:pPr>
            <w:pStyle w:val="Pieddepage"/>
            <w:rPr>
              <w:rFonts w:ascii="Dutch" w:hAnsi="Dutch" w:cs="Dutch"/>
              <w:spacing w:val="28"/>
              <w:sz w:val="14"/>
              <w:szCs w:val="14"/>
            </w:rPr>
          </w:pPr>
        </w:p>
      </w:tc>
      <w:tc>
        <w:tcPr>
          <w:tcW w:w="6095" w:type="dxa"/>
          <w:vMerge/>
        </w:tcPr>
        <w:p w:rsidRPr="00572EA2" w:rsidR="00572EA2" w:rsidP="009C59FE" w:rsidRDefault="00572EA2" w14:paraId="3BF7B5F1" w14:textId="77777777">
          <w:pPr>
            <w:pStyle w:val="Pieddepage"/>
            <w:jc w:val="center"/>
            <w:rPr>
              <w:rFonts w:ascii="Dutch" w:hAnsi="Dutch" w:cs="Dutch"/>
              <w:sz w:val="14"/>
              <w:szCs w:val="14"/>
            </w:rPr>
          </w:pPr>
        </w:p>
      </w:tc>
      <w:tc>
        <w:tcPr>
          <w:tcW w:w="1989" w:type="dxa"/>
          <w:tcBorders>
            <w:top w:val="single" w:color="auto" w:sz="8" w:space="0"/>
          </w:tcBorders>
        </w:tcPr>
        <w:p w:rsidRPr="00572EA2" w:rsidR="00572EA2" w:rsidP="009C59FE" w:rsidRDefault="00572EA2" w14:paraId="290BA1D7" w14:textId="77777777">
          <w:pPr>
            <w:pStyle w:val="Pieddepage"/>
            <w:spacing w:before="120"/>
            <w:jc w:val="right"/>
            <w:rPr>
              <w:rFonts w:ascii="Dutch" w:hAnsi="Dutch" w:cs="Dutch"/>
              <w:sz w:val="14"/>
              <w:szCs w:val="14"/>
            </w:rPr>
          </w:pPr>
        </w:p>
      </w:tc>
    </w:tr>
  </w:tbl>
  <w:p w:rsidR="00572EA2" w:rsidP="00572EA2" w:rsidRDefault="00572EA2" w14:paraId="14FBA64E" w14:textId="77777777">
    <w:pPr>
      <w:pStyle w:val="En-tte"/>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70"/>
  <w:embedSystemFonts/>
  <w:bordersDoNotSurroundHeader/>
  <w:bordersDoNotSurroundFooter/>
  <w:proofState w:spelling="clean"/>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C0"/>
    <w:rsid w:val="00014BED"/>
    <w:rsid w:val="00026538"/>
    <w:rsid w:val="0003200F"/>
    <w:rsid w:val="00064FAD"/>
    <w:rsid w:val="000C36C0"/>
    <w:rsid w:val="000D1324"/>
    <w:rsid w:val="001513CC"/>
    <w:rsid w:val="001E3AD3"/>
    <w:rsid w:val="00227665"/>
    <w:rsid w:val="00354594"/>
    <w:rsid w:val="00395673"/>
    <w:rsid w:val="003C1A56"/>
    <w:rsid w:val="003E09D3"/>
    <w:rsid w:val="0045011E"/>
    <w:rsid w:val="004C62A2"/>
    <w:rsid w:val="00535C67"/>
    <w:rsid w:val="00572EA2"/>
    <w:rsid w:val="0067580F"/>
    <w:rsid w:val="006A4B47"/>
    <w:rsid w:val="006B6FAD"/>
    <w:rsid w:val="006E2480"/>
    <w:rsid w:val="007A6145"/>
    <w:rsid w:val="0088291F"/>
    <w:rsid w:val="00906709"/>
    <w:rsid w:val="00936F41"/>
    <w:rsid w:val="00983C2B"/>
    <w:rsid w:val="009C59FE"/>
    <w:rsid w:val="00A172DD"/>
    <w:rsid w:val="00A17DE3"/>
    <w:rsid w:val="00A81BA8"/>
    <w:rsid w:val="00AB5CFF"/>
    <w:rsid w:val="00B5786B"/>
    <w:rsid w:val="00B96B15"/>
    <w:rsid w:val="00BE7020"/>
    <w:rsid w:val="00C01FBA"/>
    <w:rsid w:val="00C12469"/>
    <w:rsid w:val="00CF15CD"/>
    <w:rsid w:val="00D12AA7"/>
    <w:rsid w:val="00D40A90"/>
    <w:rsid w:val="00D40CD6"/>
    <w:rsid w:val="00D4676C"/>
    <w:rsid w:val="00D73D63"/>
    <w:rsid w:val="00D90EE7"/>
    <w:rsid w:val="00DC5165"/>
    <w:rsid w:val="00ED7706"/>
    <w:rsid w:val="00F76E85"/>
    <w:rsid w:val="00F92E7B"/>
    <w:rsid w:val="00FE3D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ocId w14:val="78575B84"/>
  <w15:docId w15:val="{305AD53E-D1A8-4D49-9173-5F4AECD54724}"/>
  <w14:defaultImageDpi w14:val="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sz w:val="22"/>
        <w:szCs w:val="22"/>
        <w:lang w:val="fr-FR" w:eastAsia="fr-FR"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caption" w:uiPriority="35" w:qFormat="true"/>
    <w:lsdException w:name="List Number" w:semiHidden="true" w:unhideWhenUsed="true"/>
    <w:lsdException w:name="List 4" w:semiHidden="true" w:unhideWhenUsed="true"/>
    <w:lsdException w:name="List 5" w:semiHidden="true" w:unhideWhenUsed="true"/>
    <w:lsdException w:name="Title" w:qFormat="true"/>
    <w:lsdException w:name="Default Paragraph Font" w:uiPriority="1"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Strong" w:uiPriority="22" w:qFormat="true"/>
    <w:lsdException w:name="Emphasis" w:uiPriority="20" w:qFormat="true"/>
    <w:lsdException w:name="HTML Sample" w:semiHidden="true" w:unhideWhenUsed="true"/>
    <w:lsdException w:name="HTML Variable" w:semiHidden="true" w:unhideWhenUsed="true"/>
    <w:lsdException w:name="Normal Table"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false">
    <w:name w:val="Normal"/>
    <w:qFormat/>
    <w:pPr>
      <w:widowControl w:val="false"/>
      <w:autoSpaceDN w:val="false"/>
      <w:adjustRightInd w:val="false"/>
      <w:spacing w:after="0" w:line="240" w:lineRule="auto"/>
    </w:pPr>
    <w:rPr>
      <w:sz w:val="20"/>
      <w:szCs w:val="20"/>
    </w:rPr>
  </w:style>
  <w:style w:type="character" w:styleId="Policepardfaut" w:default="false">
    <w:name w:val="Default Paragraph Font"/>
    <w:uiPriority w:val="1"/>
    <w:semiHidden/>
    <w:unhideWhenUsed/>
  </w:style>
  <w:style w:type="table" w:styleId="TableauNormal-BR1" w:default="false">
    <w:name w:val="Normal Table"/>
    <w:uiPriority w:val="99"/>
    <w:semiHidden/>
    <w:unhideWhenUsed/>
    <w:tblPr>
      <w:tblInd w:w="0" w:type="dxa"/>
      <w:tblCellMar>
        <w:top w:w="0" w:type="dxa"/>
        <w:left w:w="108" w:type="dxa"/>
        <w:bottom w:w="0" w:type="dxa"/>
        <w:right w:w="108" w:type="dxa"/>
      </w:tblCellMar>
    </w:tblPr>
  </w:style>
  <w:style w:type="numbering" w:styleId="Aucuneliste" w:default="false">
    <w:name w:val="No List"/>
    <w:uiPriority w:val="99"/>
    <w:semiHidden/>
    <w:unhideWhenUsed/>
  </w:style>
  <w:style w:type="paragraph" w:styleId="Corpsdetexte">
    <w:name w:val="Body Text"/>
    <w:basedOn w:val="Normal"/>
    <w:link w:val="CorpsdetexteCar"/>
    <w:uiPriority w:val="99"/>
    <w:pPr>
      <w:spacing w:after="120"/>
    </w:pPr>
  </w:style>
  <w:style w:type="character" w:styleId="CorpsdetexteCar" w:customStyle="true">
    <w:name w:val="Corps de texte Car"/>
    <w:basedOn w:val="Policepardfaut"/>
    <w:link w:val="Corpsdetexte"/>
    <w:uiPriority w:val="99"/>
    <w:semiHidden/>
    <w:locked/>
    <w:rPr>
      <w:rFonts w:cs="Times New Roman"/>
      <w:sz w:val="20"/>
      <w:szCs w:val="20"/>
    </w:rPr>
  </w:style>
  <w:style w:type="paragraph" w:styleId="Liste">
    <w:name w:val="List"/>
    <w:basedOn w:val="Corpsdetexte"/>
    <w:uiPriority w:val="99"/>
  </w:style>
  <w:style w:type="paragraph" w:styleId="Lgende">
    <w:name w:val="caption"/>
    <w:basedOn w:val="Normal"/>
    <w:uiPriority w:val="99"/>
    <w:qFormat/>
    <w:pPr>
      <w:spacing w:before="120" w:after="120"/>
    </w:pPr>
    <w:rPr>
      <w:i/>
      <w:iCs/>
    </w:rPr>
  </w:style>
  <w:style w:type="paragraph" w:styleId="Index" w:customStyle="true">
    <w:name w:val="Index"/>
    <w:basedOn w:val="Normal"/>
    <w:uiPriority w:val="99"/>
  </w:style>
  <w:style w:type="paragraph" w:styleId="Pieddepage">
    <w:name w:val="footer"/>
    <w:basedOn w:val="Normal"/>
    <w:link w:val="PieddepageCar"/>
    <w:uiPriority w:val="99"/>
    <w:pPr>
      <w:tabs>
        <w:tab w:val="center" w:pos="5386"/>
        <w:tab w:val="right" w:pos="10773"/>
      </w:tabs>
    </w:pPr>
  </w:style>
  <w:style w:type="character" w:styleId="PieddepageCar" w:customStyle="true">
    <w:name w:val="Pied de page Car"/>
    <w:basedOn w:val="Policepardfaut"/>
    <w:link w:val="Pieddepage"/>
    <w:uiPriority w:val="99"/>
    <w:semiHidden/>
    <w:locked/>
    <w:rPr>
      <w:rFonts w:cs="Times New Roman"/>
      <w:sz w:val="20"/>
      <w:szCs w:val="20"/>
    </w:rPr>
  </w:style>
  <w:style w:type="paragraph" w:styleId="Heading" w:customStyle="true">
    <w:name w:val="Heading"/>
    <w:basedOn w:val="Normal"/>
    <w:next w:val="Corpsdetexte"/>
    <w:uiPriority w:val="99"/>
    <w:pPr>
      <w:keepNext/>
      <w:spacing w:before="240" w:after="120"/>
    </w:pPr>
    <w:rPr>
      <w:rFonts w:ascii="Arial" w:hAnsi="Arial" w:eastAsia="MS Mincho" w:cs="Arial"/>
      <w:sz w:val="28"/>
      <w:szCs w:val="28"/>
    </w:rPr>
  </w:style>
  <w:style w:type="paragraph" w:styleId="Titre">
    <w:name w:val="Title"/>
    <w:basedOn w:val="Normal"/>
    <w:next w:val="Sous-titre"/>
    <w:link w:val="TitreCar"/>
    <w:uiPriority w:val="99"/>
    <w:qFormat/>
    <w:pPr>
      <w:jc w:val="center"/>
    </w:pPr>
    <w:rPr>
      <w:rFonts w:ascii="Garamond" w:hAnsi="Garamond" w:cs="Garamond"/>
      <w:smallCaps/>
      <w:sz w:val="28"/>
      <w:szCs w:val="28"/>
    </w:rPr>
  </w:style>
  <w:style w:type="character" w:styleId="TitreCar" w:customStyle="true">
    <w:name w:val="Titre Car"/>
    <w:basedOn w:val="Policepardfaut"/>
    <w:link w:val="Titre"/>
    <w:uiPriority w:val="99"/>
    <w:locked/>
    <w:rPr>
      <w:rFonts w:cs="Times New Roman" w:asciiTheme="majorHAnsi" w:hAnsiTheme="majorHAnsi" w:eastAsiaTheme="majorEastAsia"/>
      <w:b/>
      <w:bCs/>
      <w:kern w:val="28"/>
      <w:sz w:val="32"/>
      <w:szCs w:val="32"/>
    </w:rPr>
  </w:style>
  <w:style w:type="paragraph" w:styleId="Sous-titre">
    <w:name w:val="Subtitle"/>
    <w:basedOn w:val="Heading"/>
    <w:next w:val="Corpsdetexte"/>
    <w:link w:val="Sous-titreCar"/>
    <w:uiPriority w:val="99"/>
    <w:qFormat/>
    <w:pPr>
      <w:jc w:val="center"/>
    </w:pPr>
    <w:rPr>
      <w:i/>
      <w:iCs/>
    </w:rPr>
  </w:style>
  <w:style w:type="character" w:styleId="Sous-titreCar" w:customStyle="true">
    <w:name w:val="Sous-titre Car"/>
    <w:basedOn w:val="Policepardfaut"/>
    <w:link w:val="Sous-titre"/>
    <w:uiPriority w:val="11"/>
    <w:locked/>
    <w:rPr>
      <w:rFonts w:cs="Times New Roman" w:asciiTheme="majorHAnsi" w:hAnsiTheme="majorHAnsi" w:eastAsiaTheme="majorEastAsia"/>
      <w:sz w:val="24"/>
      <w:szCs w:val="24"/>
    </w:rPr>
  </w:style>
  <w:style w:type="paragraph" w:styleId="Corpsdetexte2">
    <w:name w:val="Body Text 2"/>
    <w:basedOn w:val="Normal"/>
    <w:link w:val="Corpsdetexte2Car"/>
    <w:uiPriority w:val="99"/>
    <w:pPr>
      <w:ind w:left="1134"/>
      <w:jc w:val="both"/>
    </w:pPr>
    <w:rPr>
      <w:rFonts w:ascii="Garmond (W1)" w:hAnsi="Garmond (W1)" w:cs="Garmond (W1)"/>
      <w:sz w:val="24"/>
      <w:szCs w:val="24"/>
      <w:lang w:val="fr-CA"/>
    </w:rPr>
  </w:style>
  <w:style w:type="character" w:styleId="Corpsdetexte2Car" w:customStyle="true">
    <w:name w:val="Corps de texte 2 Car"/>
    <w:basedOn w:val="Policepardfaut"/>
    <w:link w:val="Corpsdetexte2"/>
    <w:uiPriority w:val="99"/>
    <w:semiHidden/>
    <w:locked/>
    <w:rPr>
      <w:rFonts w:cs="Times New Roman"/>
      <w:sz w:val="20"/>
      <w:szCs w:val="20"/>
    </w:rPr>
  </w:style>
  <w:style w:type="paragraph" w:styleId="Retraitcorpsdetexte2">
    <w:name w:val="Body Text Indent 2"/>
    <w:basedOn w:val="Normal"/>
    <w:link w:val="Retraitcorpsdetexte2Car"/>
    <w:uiPriority w:val="99"/>
    <w:pPr>
      <w:ind w:left="1134"/>
    </w:pPr>
    <w:rPr>
      <w:rFonts w:ascii="CG Omega" w:hAnsi="CG Omega" w:cs="CG Omega"/>
      <w:sz w:val="22"/>
      <w:szCs w:val="22"/>
    </w:rPr>
  </w:style>
  <w:style w:type="character" w:styleId="Retraitcorpsdetexte2Car" w:customStyle="true">
    <w:name w:val="Retrait corps de texte 2 Car"/>
    <w:basedOn w:val="Policepardfaut"/>
    <w:link w:val="Retraitcorpsdetexte2"/>
    <w:uiPriority w:val="99"/>
    <w:semiHidden/>
    <w:locked/>
    <w:rPr>
      <w:rFonts w:cs="Times New Roman"/>
      <w:sz w:val="20"/>
      <w:szCs w:val="20"/>
    </w:rPr>
  </w:style>
  <w:style w:type="paragraph" w:styleId="TableContents" w:customStyle="true">
    <w:name w:val="Table Contents"/>
    <w:basedOn w:val="Normal"/>
    <w:uiPriority w:val="99"/>
  </w:style>
  <w:style w:type="paragraph" w:styleId="TableHeading" w:customStyle="true">
    <w:name w:val="Table Heading"/>
    <w:basedOn w:val="TableContents"/>
    <w:uiPriority w:val="99"/>
    <w:pPr>
      <w:jc w:val="center"/>
    </w:pPr>
    <w:rPr>
      <w:b/>
      <w:bCs/>
      <w:i/>
      <w:iCs/>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locked/>
    <w:rPr>
      <w:rFonts w:cs="Times New Roman"/>
      <w:sz w:val="20"/>
      <w:szCs w:val="20"/>
    </w:rPr>
  </w:style>
  <w:style w:type="paragraph" w:styleId="Retraitcorpsdetexte">
    <w:name w:val="Body Text Indent"/>
    <w:basedOn w:val="Normal"/>
    <w:link w:val="RetraitcorpsdetexteCar"/>
    <w:uiPriority w:val="99"/>
    <w:rsid w:val="00D73D63"/>
    <w:pPr>
      <w:spacing w:after="120"/>
      <w:ind w:left="283"/>
    </w:pPr>
  </w:style>
  <w:style w:type="character" w:styleId="RetraitcorpsdetexteCar" w:customStyle="true">
    <w:name w:val="Retrait corps de texte Car"/>
    <w:basedOn w:val="Policepardfaut"/>
    <w:link w:val="Retraitcorpsdetexte"/>
    <w:uiPriority w:val="99"/>
    <w:rsid w:val="00D73D63"/>
    <w:rPr>
      <w:sz w:val="20"/>
      <w:szCs w:val="20"/>
    </w:rPr>
  </w:style>
  <w:style w:type="character" w:styleId="MachinecrireHTML">
    <w:name w:val="HTML Typewriter"/>
    <w:basedOn w:val="Policepardfaut"/>
    <w:uiPriority w:val="99"/>
    <w:unhideWhenUsed/>
    <w:rsid w:val="0003200F"/>
    <w:rPr>
      <w:rFonts w:ascii="Courier New" w:hAnsi="Courier New" w:eastAsia="Times New Roman" w:cs="Courier New"/>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optimizeForBrowser/>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1"/>
    <Relationship Target="footnotes.xml" Type="http://schemas.openxmlformats.org/officeDocument/2006/relationships/footnotes" Id="rId2"/>
    <Relationship Target="endnotes.xml" Type="http://schemas.openxmlformats.org/officeDocument/2006/relationships/endnotes" Id="rId3"/>
    <Relationship Target="webSettings.xml" Type="http://schemas.openxmlformats.org/officeDocument/2006/relationships/webSettings" Id="rId4"/>
    <Relationship Target="theme/theme1.xml" Type="http://schemas.openxmlformats.org/officeDocument/2006/relationships/theme" Id="rId5"/>
    <Relationship Target="fontTable.xml" Type="http://schemas.openxmlformats.org/officeDocument/2006/relationships/fontTable" Id="rId6"/>
    <Relationship Target="styles.xml" Type="http://schemas.openxmlformats.org/officeDocument/2006/relationships/styles" Id="rId7"/>
    <Relationship Target="header1.xml" Type="http://schemas.openxmlformats.org/officeDocument/2006/relationships/header" Id="rId8"/>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PSI</properties:Company>
  <properties:Pages>2</properties:Pages>
  <properties:Words>942</properties:Words>
  <properties:Characters>5457</properties:Characters>
  <properties:Lines>45</properties:Lines>
  <properties:Paragraphs>12</properties:Paragraphs>
  <properties:TotalTime>11</properties:TotalTime>
  <properties:ScaleCrop>false</properties:ScaleCrop>
  <properties:HeadingPairs>
    <vt:vector baseType="variant" size="2">
      <vt:variant>
        <vt:lpstr>Titre</vt:lpstr>
      </vt:variant>
      <vt:variant>
        <vt:i4>1</vt:i4>
      </vt:variant>
    </vt:vector>
  </properties:HeadingPairs>
  <properties:TitlesOfParts>
    <vt:vector baseType="lpstr" size="1">
      <vt:lpstr>$</vt:lpstr>
    </vt:vector>
  </properties:TitlesOfParts>
  <properties:LinksUpToDate>false</properties:LinksUpToDate>
  <properties:CharactersWithSpaces>6387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2022-05-03T10:42:00Z</dcterms:created>
  <dc:creator>CHARLINE</dc:creator>
  <dc:description/>
  <cp:keywords/>
  <cp:lastModifiedBy>Sylvie Urgel</cp:lastModifiedBy>
  <cp:lastPrinted>2011-10-20T12:39:00Z</cp:lastPrinted>
  <dcterms:modified xmlns:xsi="http://www.w3.org/2001/XMLSchema-instance" xsi:type="dcterms:W3CDTF">2023-04-17T06:54:00Z</dcterms:modified>
  <cp:revision>7</cp:revision>
  <dc:subject/>
  <dc:title>$</dc:title>
</cp:coreProperties>
</file>